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BEA562">
      <w:pPr>
        <w:spacing w:afterLines="100" w:line="620" w:lineRule="exact"/>
        <w:jc w:val="center"/>
        <w:rPr>
          <w:rFonts w:ascii="方正小标宋_GBK" w:hAnsi="宋体" w:eastAsia="方正小标宋_GBK" w:cs="宋体"/>
          <w:color w:val="auto"/>
          <w:sz w:val="44"/>
          <w:szCs w:val="44"/>
          <w:lang w:val="zh-CN"/>
        </w:rPr>
      </w:pPr>
      <w:bookmarkStart w:id="0" w:name="OLE_LINK1"/>
      <w:bookmarkStart w:id="1" w:name="OLE_LINK3"/>
      <w:bookmarkStart w:id="2" w:name="OLE_LINK2"/>
      <w:r>
        <w:rPr>
          <w:rFonts w:hint="eastAsia" w:ascii="方正小标宋_GBK" w:hAnsi="宋体" w:eastAsia="方正小标宋_GBK" w:cs="宋体"/>
          <w:color w:val="auto"/>
          <w:sz w:val="44"/>
          <w:szCs w:val="44"/>
          <w:lang w:val="zh-CN" w:eastAsia="zh-CN"/>
        </w:rPr>
        <w:t>苏州市吴江区鲈乡实验小学关于2026-2027学年鲈乡实验小学校服采购项目的中</w:t>
      </w:r>
      <w:r>
        <w:rPr>
          <w:rFonts w:hint="eastAsia" w:ascii="方正小标宋_GBK" w:hAnsi="宋体" w:eastAsia="方正小标宋_GBK" w:cs="宋体"/>
          <w:color w:val="auto"/>
          <w:sz w:val="44"/>
          <w:szCs w:val="44"/>
        </w:rPr>
        <w:t>标结果</w:t>
      </w:r>
      <w:r>
        <w:rPr>
          <w:rFonts w:hint="eastAsia" w:ascii="方正小标宋_GBK" w:hAnsi="宋体" w:eastAsia="方正小标宋_GBK" w:cs="宋体"/>
          <w:color w:val="auto"/>
          <w:sz w:val="44"/>
          <w:szCs w:val="44"/>
          <w:lang w:val="zh-CN"/>
        </w:rPr>
        <w:t>公告</w:t>
      </w:r>
    </w:p>
    <w:bookmarkEnd w:id="0"/>
    <w:bookmarkEnd w:id="1"/>
    <w:bookmarkEnd w:id="2"/>
    <w:p w14:paraId="50C17284">
      <w:pPr>
        <w:pageBreakBefore w:val="0"/>
        <w:tabs>
          <w:tab w:val="left" w:pos="3240"/>
          <w:tab w:val="left" w:pos="3420"/>
        </w:tabs>
        <w:wordWrap/>
        <w:topLinePunct w:val="0"/>
        <w:bidi w:val="0"/>
        <w:spacing w:line="360" w:lineRule="auto"/>
        <w:ind w:firstLine="640" w:firstLineChars="200"/>
        <w:jc w:val="left"/>
        <w:rPr>
          <w:rFonts w:ascii="仿宋_GB2312" w:eastAsia="仿宋_GB2312"/>
          <w:color w:val="auto"/>
          <w:kern w:val="0"/>
          <w:sz w:val="32"/>
          <w:szCs w:val="32"/>
        </w:rPr>
      </w:pPr>
      <w:r>
        <w:rPr>
          <w:rFonts w:hint="eastAsia" w:ascii="仿宋" w:hAnsi="仿宋" w:eastAsia="仿宋" w:cs="仿宋"/>
          <w:color w:val="auto"/>
          <w:sz w:val="32"/>
          <w:szCs w:val="32"/>
          <w:shd w:val="clear" w:color="auto" w:fill="FFFFFF"/>
        </w:rPr>
        <w:t>江苏嘉裕工程管理咨询有限公司受</w:t>
      </w:r>
      <w:r>
        <w:rPr>
          <w:rFonts w:hint="eastAsia" w:ascii="仿宋" w:hAnsi="仿宋" w:eastAsia="仿宋" w:cs="仿宋"/>
          <w:color w:val="auto"/>
          <w:sz w:val="32"/>
          <w:szCs w:val="32"/>
          <w:shd w:val="clear" w:color="auto" w:fill="FFFFFF"/>
          <w:lang w:eastAsia="zh-CN"/>
        </w:rPr>
        <w:t>苏州市吴江区鲈乡实验小学</w:t>
      </w:r>
      <w:r>
        <w:rPr>
          <w:rFonts w:hint="eastAsia" w:ascii="仿宋" w:hAnsi="仿宋" w:eastAsia="仿宋" w:cs="仿宋"/>
          <w:color w:val="auto"/>
          <w:sz w:val="32"/>
          <w:szCs w:val="32"/>
          <w:shd w:val="clear" w:color="auto" w:fill="FFFFFF"/>
        </w:rPr>
        <w:t>的委托，就其所需要采购的</w:t>
      </w:r>
      <w:r>
        <w:rPr>
          <w:rFonts w:hint="eastAsia" w:ascii="仿宋" w:hAnsi="仿宋" w:eastAsia="仿宋" w:cs="仿宋"/>
          <w:color w:val="auto"/>
          <w:sz w:val="32"/>
          <w:szCs w:val="32"/>
          <w:shd w:val="clear" w:color="auto" w:fill="FFFFFF"/>
          <w:lang w:eastAsia="zh-CN"/>
        </w:rPr>
        <w:t>2026-2027学年鲈乡实验小学校服采购项目</w:t>
      </w:r>
      <w:r>
        <w:rPr>
          <w:rFonts w:hint="eastAsia" w:ascii="仿宋" w:hAnsi="仿宋" w:eastAsia="仿宋" w:cs="仿宋"/>
          <w:color w:val="auto"/>
          <w:sz w:val="32"/>
          <w:szCs w:val="32"/>
          <w:shd w:val="clear" w:color="auto" w:fill="FFFFFF"/>
        </w:rPr>
        <w:t>在国内组织公开招标采购。现就本次采购的结果公布如下</w:t>
      </w:r>
      <w:r>
        <w:rPr>
          <w:rFonts w:hint="eastAsia" w:ascii="仿宋_GB2312" w:eastAsia="仿宋_GB2312"/>
          <w:color w:val="auto"/>
          <w:kern w:val="0"/>
          <w:sz w:val="32"/>
          <w:szCs w:val="32"/>
        </w:rPr>
        <w:t>：</w:t>
      </w:r>
    </w:p>
    <w:p w14:paraId="53B219F5">
      <w:pPr>
        <w:adjustRightInd w:val="0"/>
        <w:snapToGrid w:val="0"/>
        <w:spacing w:line="560" w:lineRule="exact"/>
        <w:ind w:firstLine="640" w:firstLineChars="200"/>
        <w:rPr>
          <w:rFonts w:hint="default" w:ascii="仿宋" w:hAnsi="仿宋" w:eastAsia="仿宋" w:cs="仿宋"/>
          <w:color w:val="auto"/>
          <w:sz w:val="32"/>
          <w:szCs w:val="32"/>
          <w:shd w:val="clear" w:color="auto" w:fill="FFFFFF"/>
          <w:lang w:val="en-US" w:eastAsia="zh-CN"/>
        </w:rPr>
      </w:pPr>
      <w:r>
        <w:rPr>
          <w:rFonts w:hint="eastAsia" w:ascii="黑体" w:hAnsi="黑体" w:eastAsia="黑体" w:cs="Times New Roman"/>
          <w:bCs/>
          <w:color w:val="auto"/>
          <w:sz w:val="32"/>
          <w:szCs w:val="32"/>
          <w:lang w:val="zh-CN"/>
        </w:rPr>
        <w:t>一、</w:t>
      </w:r>
      <w:r>
        <w:rPr>
          <w:rFonts w:hint="eastAsia" w:ascii="黑体" w:hAnsi="黑体" w:eastAsia="黑体" w:cs="Times New Roman"/>
          <w:bCs/>
          <w:color w:val="auto"/>
          <w:sz w:val="32"/>
          <w:szCs w:val="32"/>
        </w:rPr>
        <w:t>项目编号：</w:t>
      </w:r>
      <w:r>
        <w:rPr>
          <w:rFonts w:hint="eastAsia" w:ascii="仿宋" w:hAnsi="仿宋" w:eastAsia="仿宋" w:cs="仿宋"/>
          <w:color w:val="auto"/>
          <w:sz w:val="32"/>
          <w:szCs w:val="32"/>
          <w:shd w:val="clear" w:color="auto" w:fill="FFFFFF"/>
          <w:lang w:val="zh-CN"/>
        </w:rPr>
        <w:t>JSJY2026-Q-G-0</w:t>
      </w:r>
      <w:r>
        <w:rPr>
          <w:rFonts w:hint="eastAsia" w:ascii="仿宋" w:hAnsi="仿宋" w:eastAsia="仿宋" w:cs="仿宋"/>
          <w:color w:val="auto"/>
          <w:sz w:val="32"/>
          <w:szCs w:val="32"/>
          <w:shd w:val="clear" w:color="auto" w:fill="FFFFFF"/>
          <w:lang w:val="en-US" w:eastAsia="zh-CN"/>
        </w:rPr>
        <w:t>37</w:t>
      </w:r>
    </w:p>
    <w:p w14:paraId="3CA4D6CD">
      <w:pPr>
        <w:pageBreakBefore w:val="0"/>
        <w:tabs>
          <w:tab w:val="left" w:pos="3240"/>
          <w:tab w:val="left" w:pos="3420"/>
        </w:tabs>
        <w:wordWrap/>
        <w:topLinePunct w:val="0"/>
        <w:bidi w:val="0"/>
        <w:spacing w:line="360" w:lineRule="auto"/>
        <w:ind w:firstLine="643" w:firstLineChars="200"/>
        <w:jc w:val="left"/>
        <w:rPr>
          <w:rFonts w:hint="eastAsia" w:ascii="仿宋" w:hAnsi="仿宋" w:eastAsia="仿宋" w:cs="仿宋"/>
          <w:color w:val="auto"/>
          <w:sz w:val="32"/>
          <w:szCs w:val="32"/>
          <w:shd w:val="clear" w:color="auto" w:fill="FFFFFF"/>
          <w:lang w:val="zh-CN"/>
        </w:rPr>
      </w:pPr>
      <w:r>
        <w:rPr>
          <w:rFonts w:hint="eastAsia" w:ascii="黑体" w:hAnsi="黑体" w:eastAsia="黑体" w:cs="Times New Roman"/>
          <w:b/>
          <w:color w:val="auto"/>
          <w:sz w:val="32"/>
          <w:szCs w:val="32"/>
        </w:rPr>
        <w:t>二、</w:t>
      </w:r>
      <w:r>
        <w:rPr>
          <w:rFonts w:hint="eastAsia" w:ascii="黑体" w:hAnsi="黑体" w:eastAsia="黑体" w:cs="Times New Roman"/>
          <w:bCs/>
          <w:color w:val="auto"/>
          <w:sz w:val="32"/>
          <w:szCs w:val="32"/>
        </w:rPr>
        <w:t>项目名称：</w:t>
      </w:r>
      <w:r>
        <w:rPr>
          <w:rFonts w:hint="eastAsia" w:ascii="仿宋" w:hAnsi="仿宋" w:eastAsia="仿宋" w:cs="仿宋"/>
          <w:color w:val="auto"/>
          <w:sz w:val="32"/>
          <w:szCs w:val="32"/>
          <w:shd w:val="clear" w:color="auto" w:fill="FFFFFF"/>
          <w:lang w:val="zh-CN" w:eastAsia="zh-CN"/>
        </w:rPr>
        <w:t>2026-2027学年鲈乡实验小学校服采购</w:t>
      </w:r>
    </w:p>
    <w:p w14:paraId="541B3ADB">
      <w:pPr>
        <w:adjustRightInd w:val="0"/>
        <w:snapToGrid w:val="0"/>
        <w:spacing w:line="560" w:lineRule="exact"/>
        <w:ind w:firstLine="640" w:firstLineChars="200"/>
        <w:rPr>
          <w:rFonts w:ascii="黑体" w:hAnsi="黑体" w:eastAsia="黑体" w:cs="Times New Roman"/>
          <w:bCs/>
          <w:color w:val="auto"/>
          <w:sz w:val="32"/>
          <w:szCs w:val="32"/>
        </w:rPr>
      </w:pPr>
      <w:r>
        <w:rPr>
          <w:rFonts w:hint="eastAsia" w:ascii="黑体" w:hAnsi="黑体" w:eastAsia="黑体" w:cs="Times New Roman"/>
          <w:bCs/>
          <w:color w:val="auto"/>
          <w:sz w:val="32"/>
          <w:szCs w:val="32"/>
        </w:rPr>
        <w:t>三、中标信息</w:t>
      </w:r>
    </w:p>
    <w:p w14:paraId="5FB8E57A">
      <w:pPr>
        <w:adjustRightInd w:val="0"/>
        <w:snapToGrid w:val="0"/>
        <w:spacing w:line="560" w:lineRule="exact"/>
        <w:ind w:firstLine="624" w:firstLineChars="195"/>
        <w:rPr>
          <w:rFonts w:ascii="仿宋" w:hAnsi="仿宋" w:eastAsia="仿宋" w:cs="Times New Roman"/>
          <w:sz w:val="32"/>
          <w:szCs w:val="32"/>
        </w:rPr>
      </w:pPr>
      <w:r>
        <w:rPr>
          <w:rFonts w:hint="eastAsia" w:ascii="仿宋" w:hAnsi="仿宋" w:eastAsia="仿宋" w:cs="Times New Roman"/>
          <w:color w:val="auto"/>
          <w:sz w:val="32"/>
          <w:szCs w:val="32"/>
        </w:rPr>
        <w:t>供应商</w:t>
      </w:r>
      <w:bookmarkStart w:id="3" w:name="_GoBack"/>
      <w:bookmarkEnd w:id="3"/>
      <w:r>
        <w:rPr>
          <w:rFonts w:hint="eastAsia" w:ascii="仿宋" w:hAnsi="仿宋" w:eastAsia="仿宋" w:cs="Times New Roman"/>
          <w:color w:val="auto"/>
          <w:sz w:val="32"/>
          <w:szCs w:val="32"/>
        </w:rPr>
        <w:t>名称：</w:t>
      </w:r>
      <w:r>
        <w:rPr>
          <w:rFonts w:hint="eastAsia" w:ascii="仿宋" w:hAnsi="仿宋" w:eastAsia="仿宋" w:cs="Times New Roman"/>
          <w:sz w:val="32"/>
          <w:szCs w:val="32"/>
        </w:rPr>
        <w:t>苏州市青田企业发展有限公司</w:t>
      </w:r>
    </w:p>
    <w:p w14:paraId="339D95DE">
      <w:pPr>
        <w:adjustRightInd w:val="0"/>
        <w:snapToGrid w:val="0"/>
        <w:spacing w:line="560" w:lineRule="exact"/>
        <w:ind w:firstLine="624" w:firstLineChars="195"/>
        <w:rPr>
          <w:rFonts w:hint="eastAsia" w:ascii="仿宋" w:hAnsi="仿宋" w:eastAsia="仿宋" w:cs="Times New Roman"/>
          <w:sz w:val="32"/>
          <w:szCs w:val="32"/>
        </w:rPr>
      </w:pPr>
      <w:r>
        <w:rPr>
          <w:rFonts w:hint="eastAsia" w:ascii="仿宋" w:hAnsi="仿宋" w:eastAsia="仿宋" w:cs="Times New Roman"/>
          <w:sz w:val="32"/>
          <w:szCs w:val="32"/>
        </w:rPr>
        <w:t>供应商地址：</w:t>
      </w:r>
      <w:r>
        <w:rPr>
          <w:rFonts w:hint="eastAsia" w:ascii="仿宋" w:hAnsi="仿宋" w:eastAsia="仿宋" w:cs="Times New Roman"/>
          <w:sz w:val="32"/>
          <w:szCs w:val="32"/>
          <w:lang w:val="en-US" w:eastAsia="zh-CN"/>
        </w:rPr>
        <w:t>苏州市吴江区震泽镇镇南路599号</w:t>
      </w:r>
    </w:p>
    <w:p w14:paraId="4B08558C">
      <w:pPr>
        <w:pStyle w:val="14"/>
        <w:bidi w:val="0"/>
        <w:ind w:firstLine="640" w:firstLineChars="200"/>
        <w:rPr>
          <w:rFonts w:ascii="仿宋" w:hAnsi="仿宋" w:eastAsia="仿宋" w:cs="Times New Roman"/>
          <w:color w:val="auto"/>
          <w:sz w:val="32"/>
          <w:szCs w:val="32"/>
        </w:rPr>
      </w:pPr>
      <w:r>
        <w:rPr>
          <w:rFonts w:hint="eastAsia" w:ascii="仿宋" w:hAnsi="仿宋" w:eastAsia="仿宋" w:cs="Times New Roman"/>
          <w:color w:val="auto"/>
          <w:sz w:val="32"/>
          <w:szCs w:val="32"/>
        </w:rPr>
        <w:t>中标金额</w:t>
      </w:r>
      <w:r>
        <w:rPr>
          <w:rFonts w:hint="eastAsia" w:ascii="仿宋" w:hAnsi="仿宋" w:eastAsia="仿宋" w:cs="Times New Roman"/>
          <w:kern w:val="2"/>
          <w:sz w:val="32"/>
          <w:szCs w:val="32"/>
          <w:lang w:val="en-US" w:eastAsia="zh-CN" w:bidi="ar-SA"/>
        </w:rPr>
        <w:t>：</w:t>
      </w:r>
      <w:r>
        <w:rPr>
          <w:rFonts w:hint="eastAsia" w:ascii="仿宋" w:hAnsi="仿宋" w:eastAsia="仿宋" w:cs="Times New Roman"/>
          <w:kern w:val="2"/>
          <w:sz w:val="32"/>
          <w:szCs w:val="32"/>
          <w:lang w:val="zh-CN" w:eastAsia="zh-CN" w:bidi="ar-SA"/>
        </w:rPr>
        <w:t>人民币</w:t>
      </w:r>
      <w:r>
        <w:rPr>
          <w:rFonts w:hint="eastAsia" w:ascii="仿宋" w:hAnsi="仿宋" w:eastAsia="仿宋" w:cs="Times New Roman"/>
          <w:kern w:val="2"/>
          <w:sz w:val="32"/>
          <w:szCs w:val="32"/>
          <w:lang w:val="en-US" w:eastAsia="zh-CN" w:bidi="ar-SA"/>
        </w:rPr>
        <w:t>叁拾玖万玖仟伍佰玖拾肆元整</w:t>
      </w:r>
      <w:r>
        <w:rPr>
          <w:rFonts w:hint="eastAsia" w:ascii="仿宋" w:hAnsi="仿宋" w:eastAsia="仿宋" w:cs="Times New Roman"/>
          <w:kern w:val="2"/>
          <w:sz w:val="32"/>
          <w:szCs w:val="32"/>
          <w:lang w:val="zh-CN" w:eastAsia="zh-CN" w:bidi="ar-SA"/>
        </w:rPr>
        <w:t>（¥：</w:t>
      </w:r>
      <w:r>
        <w:rPr>
          <w:rFonts w:hint="eastAsia" w:ascii="仿宋" w:hAnsi="仿宋" w:eastAsia="仿宋" w:cs="Times New Roman"/>
          <w:kern w:val="2"/>
          <w:sz w:val="32"/>
          <w:szCs w:val="32"/>
          <w:lang w:val="en-US" w:eastAsia="zh-CN" w:bidi="ar-SA"/>
        </w:rPr>
        <w:t>399594.00</w:t>
      </w:r>
      <w:r>
        <w:rPr>
          <w:rFonts w:hint="eastAsia" w:ascii="仿宋" w:hAnsi="仿宋" w:eastAsia="仿宋" w:cs="Times New Roman"/>
          <w:kern w:val="2"/>
          <w:sz w:val="32"/>
          <w:szCs w:val="32"/>
          <w:lang w:val="zh-CN" w:eastAsia="zh-CN" w:bidi="ar-SA"/>
        </w:rPr>
        <w:t>）</w:t>
      </w:r>
      <w:r>
        <w:rPr>
          <w:rFonts w:hint="eastAsia" w:ascii="仿宋" w:hAnsi="仿宋" w:eastAsia="仿宋" w:cs="仿宋"/>
          <w:color w:val="auto"/>
          <w:sz w:val="32"/>
          <w:szCs w:val="32"/>
          <w:shd w:val="clear" w:color="auto" w:fill="FFFFFF"/>
        </w:rPr>
        <w:t>（综合单价</w:t>
      </w:r>
      <w:r>
        <w:rPr>
          <w:rFonts w:hint="eastAsia" w:ascii="仿宋" w:hAnsi="仿宋" w:eastAsia="仿宋" w:cs="仿宋"/>
          <w:color w:val="auto"/>
          <w:sz w:val="32"/>
          <w:szCs w:val="32"/>
          <w:shd w:val="clear" w:color="auto" w:fill="FFFFFF"/>
          <w:lang w:val="en-US" w:eastAsia="zh-CN"/>
        </w:rPr>
        <w:t>327</w:t>
      </w:r>
      <w:r>
        <w:rPr>
          <w:rFonts w:hint="eastAsia" w:ascii="仿宋" w:hAnsi="仿宋" w:eastAsia="仿宋" w:cs="仿宋"/>
          <w:color w:val="auto"/>
          <w:sz w:val="32"/>
          <w:szCs w:val="32"/>
          <w:shd w:val="clear" w:color="auto" w:fill="FFFFFF"/>
        </w:rPr>
        <w:t>元/人）</w:t>
      </w:r>
    </w:p>
    <w:p w14:paraId="193455E6">
      <w:pPr>
        <w:adjustRightInd w:val="0"/>
        <w:snapToGrid w:val="0"/>
        <w:spacing w:line="560" w:lineRule="exact"/>
        <w:ind w:firstLine="640" w:firstLineChars="200"/>
        <w:rPr>
          <w:rFonts w:hint="eastAsia" w:ascii="黑体" w:hAnsi="黑体" w:eastAsia="黑体" w:cs="Times New Roman"/>
          <w:bCs/>
          <w:color w:val="auto"/>
          <w:sz w:val="32"/>
          <w:szCs w:val="32"/>
          <w:lang w:eastAsia="zh-CN"/>
        </w:rPr>
      </w:pPr>
      <w:r>
        <w:rPr>
          <w:rFonts w:hint="eastAsia" w:ascii="黑体" w:hAnsi="黑体" w:eastAsia="黑体" w:cs="Times New Roman"/>
          <w:bCs/>
          <w:color w:val="auto"/>
          <w:sz w:val="32"/>
          <w:szCs w:val="32"/>
        </w:rPr>
        <w:t>四、主要标的信息</w:t>
      </w:r>
      <w:r>
        <w:rPr>
          <w:rFonts w:hint="eastAsia" w:ascii="黑体" w:hAnsi="黑体" w:eastAsia="黑体" w:cs="Times New Roman"/>
          <w:bCs/>
          <w:color w:val="auto"/>
          <w:sz w:val="32"/>
          <w:szCs w:val="32"/>
          <w:lang w:eastAsia="zh-CN"/>
        </w:rPr>
        <w:t>：</w:t>
      </w:r>
    </w:p>
    <w:tbl>
      <w:tblPr>
        <w:tblStyle w:val="9"/>
        <w:tblW w:w="59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5"/>
        <w:gridCol w:w="765"/>
        <w:gridCol w:w="1934"/>
        <w:gridCol w:w="950"/>
        <w:gridCol w:w="3350"/>
        <w:gridCol w:w="883"/>
        <w:gridCol w:w="900"/>
        <w:gridCol w:w="940"/>
      </w:tblGrid>
      <w:tr w14:paraId="7AB66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209" w:type="pct"/>
            <w:shd w:val="clear" w:color="auto" w:fill="auto"/>
            <w:vAlign w:val="center"/>
          </w:tcPr>
          <w:p w14:paraId="1BCEEBAD">
            <w:pPr>
              <w:adjustRightInd w:val="0"/>
              <w:snapToGrid w:val="0"/>
              <w:spacing w:line="560" w:lineRule="exact"/>
              <w:jc w:val="center"/>
              <w:rPr>
                <w:rFonts w:hint="eastAsia" w:ascii="仿宋" w:hAnsi="仿宋" w:eastAsia="仿宋" w:cs="Times New Roman"/>
                <w:b/>
                <w:bCs/>
                <w:color w:val="auto"/>
                <w:szCs w:val="21"/>
                <w:lang w:val="en-US" w:eastAsia="zh-CN"/>
              </w:rPr>
            </w:pPr>
            <w:r>
              <w:rPr>
                <w:rFonts w:hint="eastAsia" w:ascii="仿宋" w:hAnsi="仿宋" w:eastAsia="仿宋" w:cs="Times New Roman"/>
                <w:b/>
                <w:bCs/>
                <w:color w:val="auto"/>
                <w:szCs w:val="21"/>
              </w:rPr>
              <w:t>序号</w:t>
            </w:r>
          </w:p>
        </w:tc>
        <w:tc>
          <w:tcPr>
            <w:tcW w:w="1329" w:type="pct"/>
            <w:gridSpan w:val="2"/>
            <w:shd w:val="clear" w:color="auto" w:fill="auto"/>
            <w:vAlign w:val="center"/>
          </w:tcPr>
          <w:p w14:paraId="71E149AB">
            <w:pPr>
              <w:adjustRightInd w:val="0"/>
              <w:snapToGrid w:val="0"/>
              <w:spacing w:line="560" w:lineRule="exact"/>
              <w:jc w:val="center"/>
              <w:rPr>
                <w:rFonts w:hint="eastAsia" w:ascii="仿宋" w:hAnsi="仿宋" w:eastAsia="仿宋" w:cs="Times New Roman"/>
                <w:b/>
                <w:bCs/>
                <w:color w:val="auto"/>
                <w:szCs w:val="21"/>
                <w:lang w:val="en-US" w:eastAsia="zh-CN"/>
              </w:rPr>
            </w:pPr>
            <w:r>
              <w:rPr>
                <w:rFonts w:hint="eastAsia" w:ascii="仿宋" w:hAnsi="仿宋" w:eastAsia="仿宋" w:cs="Times New Roman"/>
                <w:b/>
                <w:bCs/>
                <w:color w:val="auto"/>
                <w:szCs w:val="21"/>
              </w:rPr>
              <w:t>产品名称</w:t>
            </w:r>
          </w:p>
        </w:tc>
        <w:tc>
          <w:tcPr>
            <w:tcW w:w="468" w:type="pct"/>
            <w:shd w:val="clear" w:color="auto" w:fill="auto"/>
            <w:vAlign w:val="center"/>
          </w:tcPr>
          <w:p w14:paraId="07B16E54">
            <w:pPr>
              <w:adjustRightInd w:val="0"/>
              <w:snapToGrid w:val="0"/>
              <w:spacing w:line="560" w:lineRule="exact"/>
              <w:jc w:val="center"/>
              <w:rPr>
                <w:rFonts w:hint="eastAsia" w:ascii="仿宋" w:hAnsi="仿宋" w:eastAsia="仿宋" w:cs="Times New Roman"/>
                <w:b/>
                <w:bCs/>
                <w:color w:val="auto"/>
                <w:szCs w:val="21"/>
              </w:rPr>
            </w:pPr>
            <w:r>
              <w:rPr>
                <w:rFonts w:hint="eastAsia" w:ascii="仿宋" w:hAnsi="仿宋" w:eastAsia="仿宋" w:cs="Times New Roman"/>
                <w:b/>
                <w:bCs/>
                <w:color w:val="auto"/>
                <w:szCs w:val="21"/>
              </w:rPr>
              <w:t>品牌名称</w:t>
            </w:r>
          </w:p>
        </w:tc>
        <w:tc>
          <w:tcPr>
            <w:tcW w:w="1650" w:type="pct"/>
            <w:shd w:val="clear" w:color="auto" w:fill="auto"/>
            <w:vAlign w:val="center"/>
          </w:tcPr>
          <w:p w14:paraId="6ABA9362">
            <w:pPr>
              <w:adjustRightInd w:val="0"/>
              <w:snapToGrid w:val="0"/>
              <w:spacing w:line="560" w:lineRule="exact"/>
              <w:jc w:val="center"/>
              <w:rPr>
                <w:rFonts w:hint="eastAsia" w:ascii="仿宋" w:hAnsi="仿宋" w:eastAsia="仿宋" w:cs="Times New Roman"/>
                <w:b/>
                <w:bCs/>
                <w:color w:val="auto"/>
                <w:szCs w:val="21"/>
              </w:rPr>
            </w:pPr>
            <w:r>
              <w:rPr>
                <w:rFonts w:hint="eastAsia" w:ascii="仿宋" w:hAnsi="仿宋" w:eastAsia="仿宋" w:cs="Times New Roman"/>
                <w:b/>
                <w:bCs/>
                <w:color w:val="auto"/>
                <w:szCs w:val="21"/>
              </w:rPr>
              <w:t>材质规格型号</w:t>
            </w:r>
          </w:p>
        </w:tc>
        <w:tc>
          <w:tcPr>
            <w:tcW w:w="435" w:type="pct"/>
            <w:shd w:val="clear" w:color="auto" w:fill="auto"/>
            <w:vAlign w:val="center"/>
          </w:tcPr>
          <w:p w14:paraId="59DCD4FE">
            <w:pPr>
              <w:adjustRightInd w:val="0"/>
              <w:snapToGrid w:val="0"/>
              <w:spacing w:line="560" w:lineRule="exact"/>
              <w:jc w:val="center"/>
              <w:rPr>
                <w:rFonts w:hint="eastAsia" w:ascii="仿宋" w:hAnsi="仿宋" w:eastAsia="仿宋" w:cs="Times New Roman"/>
                <w:b/>
                <w:bCs/>
                <w:color w:val="auto"/>
                <w:szCs w:val="21"/>
                <w:lang w:val="en-US" w:eastAsia="zh-CN"/>
              </w:rPr>
            </w:pPr>
            <w:r>
              <w:rPr>
                <w:rFonts w:hint="eastAsia" w:ascii="仿宋" w:hAnsi="仿宋" w:eastAsia="仿宋" w:cs="Times New Roman"/>
                <w:b/>
                <w:bCs/>
                <w:color w:val="auto"/>
                <w:szCs w:val="21"/>
              </w:rPr>
              <w:t>数量（人）</w:t>
            </w:r>
          </w:p>
        </w:tc>
        <w:tc>
          <w:tcPr>
            <w:tcW w:w="443" w:type="pct"/>
            <w:shd w:val="clear" w:color="auto" w:fill="auto"/>
            <w:vAlign w:val="center"/>
          </w:tcPr>
          <w:p w14:paraId="50E1B2A9">
            <w:pPr>
              <w:adjustRightInd w:val="0"/>
              <w:snapToGrid w:val="0"/>
              <w:spacing w:line="560" w:lineRule="exact"/>
              <w:jc w:val="center"/>
              <w:rPr>
                <w:rFonts w:hint="eastAsia" w:ascii="仿宋" w:hAnsi="仿宋" w:eastAsia="仿宋" w:cs="Times New Roman"/>
                <w:b/>
                <w:bCs/>
                <w:color w:val="auto"/>
                <w:szCs w:val="21"/>
                <w:lang w:val="en-US" w:eastAsia="zh-CN"/>
              </w:rPr>
            </w:pPr>
            <w:r>
              <w:rPr>
                <w:rFonts w:hint="eastAsia" w:ascii="仿宋" w:hAnsi="仿宋" w:eastAsia="仿宋" w:cs="Times New Roman"/>
                <w:b/>
                <w:bCs/>
                <w:color w:val="auto"/>
                <w:szCs w:val="21"/>
              </w:rPr>
              <w:t>单价（元）</w:t>
            </w:r>
          </w:p>
        </w:tc>
        <w:tc>
          <w:tcPr>
            <w:tcW w:w="463" w:type="pct"/>
            <w:shd w:val="clear" w:color="auto" w:fill="auto"/>
            <w:vAlign w:val="center"/>
          </w:tcPr>
          <w:p w14:paraId="61E80F31">
            <w:pPr>
              <w:adjustRightInd w:val="0"/>
              <w:snapToGrid w:val="0"/>
              <w:spacing w:line="560" w:lineRule="exact"/>
              <w:jc w:val="center"/>
              <w:rPr>
                <w:rFonts w:hint="eastAsia" w:ascii="仿宋" w:hAnsi="仿宋" w:eastAsia="仿宋" w:cs="Times New Roman"/>
                <w:b/>
                <w:bCs/>
                <w:color w:val="auto"/>
                <w:szCs w:val="21"/>
                <w:lang w:val="en-US" w:eastAsia="zh-CN"/>
              </w:rPr>
            </w:pPr>
            <w:r>
              <w:rPr>
                <w:rFonts w:hint="eastAsia" w:ascii="仿宋" w:hAnsi="仿宋" w:eastAsia="仿宋" w:cs="Times New Roman"/>
                <w:b/>
                <w:bCs/>
                <w:color w:val="auto"/>
                <w:szCs w:val="21"/>
              </w:rPr>
              <w:t>合同履行期限</w:t>
            </w:r>
          </w:p>
        </w:tc>
      </w:tr>
      <w:tr w14:paraId="66DD5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209" w:type="pct"/>
            <w:shd w:val="clear" w:color="auto" w:fill="auto"/>
            <w:vAlign w:val="center"/>
          </w:tcPr>
          <w:p w14:paraId="6C6D881A">
            <w:pPr>
              <w:jc w:val="center"/>
              <w:rPr>
                <w:rFonts w:hint="default" w:ascii="宋体" w:hAnsi="宋体" w:eastAsia="宋体" w:cs="宋体"/>
                <w:bCs/>
                <w:color w:val="auto"/>
                <w:sz w:val="18"/>
                <w:szCs w:val="18"/>
                <w:lang w:val="en-US" w:eastAsia="zh-CN"/>
              </w:rPr>
            </w:pPr>
            <w:r>
              <w:rPr>
                <w:rFonts w:hint="eastAsia" w:ascii="宋体" w:hAnsi="宋体" w:eastAsia="宋体" w:cs="宋体"/>
                <w:bCs/>
                <w:color w:val="auto"/>
                <w:sz w:val="18"/>
                <w:szCs w:val="18"/>
                <w:lang w:val="en-US" w:eastAsia="zh-CN"/>
              </w:rPr>
              <w:t>1</w:t>
            </w:r>
          </w:p>
        </w:tc>
        <w:tc>
          <w:tcPr>
            <w:tcW w:w="376" w:type="pct"/>
            <w:vMerge w:val="restart"/>
            <w:shd w:val="clear" w:color="auto" w:fill="auto"/>
            <w:vAlign w:val="center"/>
          </w:tcPr>
          <w:p w14:paraId="64D70640">
            <w:pPr>
              <w:numPr>
                <w:ilvl w:val="0"/>
                <w:numId w:val="0"/>
              </w:numPr>
              <w:spacing w:line="440" w:lineRule="exact"/>
              <w:ind w:left="0" w:leftChars="0" w:firstLine="0" w:firstLineChars="0"/>
              <w:jc w:val="left"/>
              <w:outlineLvl w:val="3"/>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夏</w:t>
            </w:r>
            <w:r>
              <w:rPr>
                <w:rFonts w:hint="eastAsia" w:asciiTheme="minorEastAsia" w:hAnsiTheme="minorEastAsia" w:eastAsiaTheme="minorEastAsia" w:cstheme="minorEastAsia"/>
                <w:color w:val="auto"/>
                <w:sz w:val="21"/>
                <w:szCs w:val="21"/>
                <w:highlight w:val="none"/>
                <w:lang w:val="en-US" w:eastAsia="zh-CN"/>
              </w:rPr>
              <w:t>季校服</w:t>
            </w:r>
            <w:r>
              <w:rPr>
                <w:rFonts w:hint="eastAsia" w:asciiTheme="minorEastAsia" w:hAnsiTheme="minorEastAsia" w:eastAsiaTheme="minorEastAsia" w:cstheme="minorEastAsia"/>
                <w:color w:val="auto"/>
                <w:sz w:val="21"/>
                <w:szCs w:val="21"/>
                <w:highlight w:val="none"/>
              </w:rPr>
              <w:t>（含校徽）</w:t>
            </w:r>
          </w:p>
        </w:tc>
        <w:tc>
          <w:tcPr>
            <w:tcW w:w="952" w:type="pct"/>
            <w:shd w:val="clear" w:color="auto" w:fill="auto"/>
            <w:vAlign w:val="center"/>
          </w:tcPr>
          <w:p w14:paraId="4DAE613C">
            <w:pPr>
              <w:numPr>
                <w:ilvl w:val="0"/>
                <w:numId w:val="0"/>
              </w:numPr>
              <w:spacing w:line="440" w:lineRule="exact"/>
              <w:ind w:left="0" w:leftChars="0" w:firstLine="0" w:firstLineChars="0"/>
              <w:jc w:val="left"/>
              <w:outlineLvl w:val="3"/>
              <w:rPr>
                <w:rFonts w:hint="eastAsia" w:ascii="宋体" w:hAnsi="宋体" w:eastAsia="宋体" w:cs="宋体"/>
                <w:bCs/>
                <w:color w:val="auto"/>
                <w:sz w:val="18"/>
                <w:szCs w:val="18"/>
                <w:lang w:eastAsia="zh-CN"/>
              </w:rPr>
            </w:pPr>
            <w:r>
              <w:rPr>
                <w:rFonts w:hint="eastAsia" w:asciiTheme="minorEastAsia" w:hAnsiTheme="minorEastAsia" w:eastAsiaTheme="minorEastAsia" w:cstheme="minorEastAsia"/>
                <w:color w:val="auto"/>
                <w:sz w:val="21"/>
                <w:szCs w:val="21"/>
                <w:highlight w:val="none"/>
                <w:lang w:val="en-US" w:eastAsia="zh-CN"/>
              </w:rPr>
              <w:t>夏装男(短袖T恤)</w:t>
            </w:r>
          </w:p>
        </w:tc>
        <w:tc>
          <w:tcPr>
            <w:tcW w:w="468" w:type="pct"/>
            <w:shd w:val="clear" w:color="auto" w:fill="auto"/>
            <w:vAlign w:val="center"/>
          </w:tcPr>
          <w:p w14:paraId="2D81AB6C">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firstLine="0" w:firstLineChars="0"/>
              <w:jc w:val="center"/>
              <w:textAlignment w:val="auto"/>
              <w:rPr>
                <w:rFonts w:hint="default" w:ascii="宋体" w:hAnsi="宋体" w:cs="宋体"/>
                <w:snapToGrid w:val="0"/>
                <w:color w:val="auto"/>
                <w:spacing w:val="23"/>
                <w:kern w:val="0"/>
                <w:sz w:val="24"/>
                <w:szCs w:val="24"/>
                <w:highlight w:val="none"/>
                <w:vertAlign w:val="baseline"/>
                <w:lang w:val="en-US" w:eastAsia="zh-CN" w:bidi="ar-SA"/>
              </w:rPr>
            </w:pPr>
            <w:r>
              <w:rPr>
                <w:rFonts w:hint="eastAsia" w:ascii="宋体" w:hAnsi="宋体" w:cs="宋体"/>
                <w:snapToGrid w:val="0"/>
                <w:color w:val="auto"/>
                <w:spacing w:val="23"/>
                <w:kern w:val="0"/>
                <w:sz w:val="24"/>
                <w:szCs w:val="24"/>
                <w:highlight w:val="none"/>
                <w:vertAlign w:val="baseline"/>
                <w:lang w:val="en-US" w:eastAsia="zh-CN" w:bidi="ar-SA"/>
              </w:rPr>
              <w:t>atob</w:t>
            </w:r>
          </w:p>
        </w:tc>
        <w:tc>
          <w:tcPr>
            <w:tcW w:w="1650" w:type="pct"/>
            <w:shd w:val="clear" w:color="auto" w:fill="auto"/>
            <w:vAlign w:val="top"/>
          </w:tcPr>
          <w:p w14:paraId="6861F7F0">
            <w:pPr>
              <w:pStyle w:val="19"/>
              <w:spacing w:line="219" w:lineRule="auto"/>
              <w:ind w:left="23"/>
              <w:jc w:val="both"/>
              <w:rPr>
                <w:rFonts w:hint="eastAsia" w:ascii="宋体" w:hAnsi="宋体" w:eastAsia="宋体" w:cs="宋体"/>
                <w:bCs/>
                <w:color w:val="auto"/>
                <w:sz w:val="18"/>
                <w:szCs w:val="18"/>
                <w:lang w:eastAsia="zh-CN"/>
              </w:rPr>
            </w:pPr>
            <w:r>
              <w:rPr>
                <w:color w:val="auto"/>
                <w:spacing w:val="-1"/>
                <w:highlight w:val="none"/>
              </w:rPr>
              <w:t>规格：珠地网眼，60%</w:t>
            </w:r>
            <w:r>
              <w:rPr>
                <w:color w:val="auto"/>
                <w:highlight w:val="none"/>
              </w:rPr>
              <w:t xml:space="preserve">棉40%聚酯纤维， </w:t>
            </w:r>
            <w:r>
              <w:rPr>
                <w:color w:val="auto"/>
                <w:spacing w:val="-2"/>
                <w:highlight w:val="none"/>
              </w:rPr>
              <w:t>210g/m²</w:t>
            </w:r>
            <w:r>
              <w:rPr>
                <w:rFonts w:hint="eastAsia"/>
                <w:color w:val="auto"/>
                <w:spacing w:val="-2"/>
                <w:highlight w:val="none"/>
                <w:lang w:eastAsia="zh-CN"/>
              </w:rPr>
              <w:t>，</w:t>
            </w:r>
            <w:r>
              <w:rPr>
                <w:rFonts w:hint="eastAsia"/>
                <w:color w:val="auto"/>
                <w:spacing w:val="-2"/>
                <w:highlight w:val="none"/>
                <w:lang w:val="en-US" w:eastAsia="zh-CN"/>
              </w:rPr>
              <w:t>大身天蓝色，螺纹领，螺纹门襟，配色纽扣</w:t>
            </w:r>
          </w:p>
        </w:tc>
        <w:tc>
          <w:tcPr>
            <w:tcW w:w="435" w:type="pct"/>
            <w:shd w:val="clear" w:color="auto" w:fill="auto"/>
            <w:vAlign w:val="center"/>
          </w:tcPr>
          <w:p w14:paraId="56CC4DC8">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firstLine="0" w:firstLineChars="0"/>
              <w:jc w:val="center"/>
              <w:textAlignment w:val="auto"/>
              <w:rPr>
                <w:rFonts w:hint="default" w:ascii="宋体" w:hAnsi="宋体" w:cs="宋体"/>
                <w:snapToGrid w:val="0"/>
                <w:color w:val="auto"/>
                <w:spacing w:val="23"/>
                <w:kern w:val="0"/>
                <w:sz w:val="24"/>
                <w:szCs w:val="24"/>
                <w:highlight w:val="none"/>
                <w:vertAlign w:val="baseline"/>
                <w:lang w:val="en-US" w:eastAsia="zh-CN" w:bidi="ar-SA"/>
              </w:rPr>
            </w:pPr>
            <w:r>
              <w:rPr>
                <w:rFonts w:hint="eastAsia" w:ascii="宋体" w:hAnsi="宋体" w:cs="宋体"/>
                <w:snapToGrid w:val="0"/>
                <w:color w:val="auto"/>
                <w:spacing w:val="23"/>
                <w:kern w:val="0"/>
                <w:sz w:val="24"/>
                <w:szCs w:val="24"/>
                <w:highlight w:val="none"/>
                <w:vertAlign w:val="baseline"/>
                <w:lang w:val="en-US" w:eastAsia="zh-CN" w:bidi="ar-SA"/>
              </w:rPr>
              <w:t>1222</w:t>
            </w:r>
          </w:p>
        </w:tc>
        <w:tc>
          <w:tcPr>
            <w:tcW w:w="443" w:type="pct"/>
            <w:shd w:val="clear" w:color="auto" w:fill="auto"/>
            <w:vAlign w:val="center"/>
          </w:tcPr>
          <w:p w14:paraId="23A841E0">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firstLine="0" w:firstLineChars="0"/>
              <w:jc w:val="center"/>
              <w:textAlignment w:val="auto"/>
              <w:rPr>
                <w:rFonts w:hint="default" w:ascii="宋体" w:hAnsi="宋体" w:cs="宋体"/>
                <w:snapToGrid w:val="0"/>
                <w:color w:val="auto"/>
                <w:spacing w:val="23"/>
                <w:kern w:val="0"/>
                <w:sz w:val="24"/>
                <w:szCs w:val="24"/>
                <w:highlight w:val="none"/>
                <w:vertAlign w:val="baseline"/>
                <w:lang w:val="en-US" w:eastAsia="zh-CN" w:bidi="ar-SA"/>
              </w:rPr>
            </w:pPr>
            <w:r>
              <w:rPr>
                <w:rFonts w:hint="eastAsia" w:ascii="宋体" w:hAnsi="宋体" w:cs="宋体"/>
                <w:snapToGrid w:val="0"/>
                <w:color w:val="auto"/>
                <w:spacing w:val="23"/>
                <w:kern w:val="0"/>
                <w:sz w:val="24"/>
                <w:szCs w:val="24"/>
                <w:highlight w:val="none"/>
                <w:vertAlign w:val="baseline"/>
                <w:lang w:val="en-US" w:eastAsia="zh-CN" w:bidi="ar-SA"/>
              </w:rPr>
              <w:t>65</w:t>
            </w:r>
          </w:p>
        </w:tc>
        <w:tc>
          <w:tcPr>
            <w:tcW w:w="463" w:type="pct"/>
            <w:vMerge w:val="restart"/>
            <w:shd w:val="clear" w:color="auto" w:fill="auto"/>
            <w:vAlign w:val="center"/>
          </w:tcPr>
          <w:p w14:paraId="26E26736">
            <w:pPr>
              <w:jc w:val="center"/>
              <w:rPr>
                <w:rFonts w:hint="eastAsia" w:ascii="宋体" w:hAnsi="宋体" w:eastAsia="宋体" w:cs="宋体"/>
                <w:bCs/>
                <w:color w:val="auto"/>
                <w:sz w:val="18"/>
                <w:szCs w:val="18"/>
              </w:rPr>
            </w:pPr>
            <w:r>
              <w:rPr>
                <w:rFonts w:hint="eastAsia" w:ascii="宋体" w:hAnsi="宋体" w:eastAsia="宋体" w:cs="宋体"/>
                <w:bCs/>
                <w:color w:val="auto"/>
                <w:sz w:val="18"/>
                <w:szCs w:val="18"/>
                <w:lang w:eastAsia="zh-CN"/>
              </w:rPr>
              <w:t>202</w:t>
            </w:r>
            <w:r>
              <w:rPr>
                <w:rFonts w:hint="eastAsia" w:ascii="宋体" w:hAnsi="宋体" w:eastAsia="宋体" w:cs="宋体"/>
                <w:bCs/>
                <w:color w:val="auto"/>
                <w:sz w:val="18"/>
                <w:szCs w:val="18"/>
                <w:lang w:val="en-US" w:eastAsia="zh-CN"/>
              </w:rPr>
              <w:t>6</w:t>
            </w:r>
            <w:r>
              <w:rPr>
                <w:rFonts w:hint="eastAsia" w:ascii="宋体" w:hAnsi="宋体" w:eastAsia="宋体" w:cs="宋体"/>
                <w:bCs/>
                <w:color w:val="auto"/>
                <w:sz w:val="18"/>
                <w:szCs w:val="18"/>
                <w:lang w:eastAsia="zh-CN"/>
              </w:rPr>
              <w:t>级一年级学生、</w:t>
            </w:r>
            <w:r>
              <w:rPr>
                <w:rFonts w:hint="eastAsia" w:ascii="宋体" w:hAnsi="宋体" w:eastAsia="宋体" w:cs="宋体"/>
                <w:bCs/>
                <w:color w:val="auto"/>
                <w:sz w:val="18"/>
                <w:szCs w:val="18"/>
                <w:lang w:val="en-US" w:eastAsia="zh-CN"/>
              </w:rPr>
              <w:t>2023级四年级学生</w:t>
            </w:r>
            <w:r>
              <w:rPr>
                <w:rFonts w:hint="eastAsia" w:ascii="宋体" w:hAnsi="宋体" w:eastAsia="宋体" w:cs="宋体"/>
                <w:bCs/>
                <w:color w:val="auto"/>
                <w:sz w:val="18"/>
                <w:szCs w:val="18"/>
                <w:lang w:eastAsia="zh-CN"/>
              </w:rPr>
              <w:t>校服于2026年</w:t>
            </w:r>
            <w:r>
              <w:rPr>
                <w:rFonts w:hint="eastAsia" w:ascii="宋体" w:hAnsi="宋体" w:eastAsia="宋体" w:cs="宋体"/>
                <w:bCs/>
                <w:color w:val="auto"/>
                <w:sz w:val="18"/>
                <w:szCs w:val="18"/>
                <w:lang w:val="en-US" w:eastAsia="zh-CN"/>
              </w:rPr>
              <w:t>10</w:t>
            </w:r>
            <w:r>
              <w:rPr>
                <w:rFonts w:hint="eastAsia" w:ascii="宋体" w:hAnsi="宋体" w:eastAsia="宋体" w:cs="宋体"/>
                <w:bCs/>
                <w:color w:val="auto"/>
                <w:sz w:val="18"/>
                <w:szCs w:val="18"/>
                <w:lang w:eastAsia="zh-CN"/>
              </w:rPr>
              <w:t>月</w:t>
            </w:r>
            <w:r>
              <w:rPr>
                <w:rFonts w:hint="eastAsia" w:ascii="宋体" w:hAnsi="宋体" w:eastAsia="宋体" w:cs="宋体"/>
                <w:bCs/>
                <w:color w:val="auto"/>
                <w:sz w:val="18"/>
                <w:szCs w:val="18"/>
                <w:lang w:val="en-US" w:eastAsia="zh-CN"/>
              </w:rPr>
              <w:t>15</w:t>
            </w:r>
            <w:r>
              <w:rPr>
                <w:rFonts w:hint="eastAsia" w:ascii="宋体" w:hAnsi="宋体" w:eastAsia="宋体" w:cs="宋体"/>
                <w:bCs/>
                <w:color w:val="auto"/>
                <w:sz w:val="18"/>
                <w:szCs w:val="18"/>
                <w:lang w:eastAsia="zh-CN"/>
              </w:rPr>
              <w:t>日前送货完毕（特殊情况另议）</w:t>
            </w:r>
            <w:r>
              <w:rPr>
                <w:rFonts w:hint="eastAsia" w:ascii="宋体" w:hAnsi="宋体" w:eastAsia="宋体" w:cs="宋体"/>
                <w:bCs/>
                <w:color w:val="auto"/>
                <w:sz w:val="18"/>
                <w:szCs w:val="18"/>
              </w:rPr>
              <w:t>。 最终以合同约定的日期为准。本批次校服售后服务期为3年。</w:t>
            </w:r>
          </w:p>
        </w:tc>
      </w:tr>
      <w:tr w14:paraId="6D3A0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209" w:type="pct"/>
            <w:shd w:val="clear" w:color="auto" w:fill="auto"/>
            <w:vAlign w:val="center"/>
          </w:tcPr>
          <w:p w14:paraId="63445C99">
            <w:pPr>
              <w:jc w:val="center"/>
              <w:rPr>
                <w:rFonts w:hint="default" w:ascii="宋体" w:hAnsi="宋体" w:eastAsia="宋体" w:cs="宋体"/>
                <w:bCs/>
                <w:color w:val="auto"/>
                <w:sz w:val="18"/>
                <w:szCs w:val="18"/>
                <w:lang w:val="en-US" w:eastAsia="zh-CN"/>
              </w:rPr>
            </w:pPr>
            <w:r>
              <w:rPr>
                <w:rFonts w:hint="eastAsia" w:ascii="宋体" w:hAnsi="宋体" w:eastAsia="宋体" w:cs="宋体"/>
                <w:bCs/>
                <w:color w:val="auto"/>
                <w:sz w:val="18"/>
                <w:szCs w:val="18"/>
                <w:lang w:val="en-US" w:eastAsia="zh-CN"/>
              </w:rPr>
              <w:t>2</w:t>
            </w:r>
          </w:p>
        </w:tc>
        <w:tc>
          <w:tcPr>
            <w:tcW w:w="376" w:type="pct"/>
            <w:vMerge w:val="continue"/>
            <w:shd w:val="clear" w:color="auto" w:fill="auto"/>
            <w:vAlign w:val="center"/>
          </w:tcPr>
          <w:p w14:paraId="3766AF47">
            <w:pPr>
              <w:numPr>
                <w:ilvl w:val="0"/>
                <w:numId w:val="0"/>
              </w:numPr>
              <w:spacing w:line="440" w:lineRule="exact"/>
              <w:ind w:left="0" w:leftChars="0" w:firstLine="0" w:firstLineChars="0"/>
              <w:jc w:val="left"/>
              <w:outlineLvl w:val="3"/>
              <w:rPr>
                <w:rFonts w:hint="eastAsia" w:asciiTheme="minorEastAsia" w:hAnsiTheme="minorEastAsia" w:eastAsiaTheme="minorEastAsia" w:cstheme="minorEastAsia"/>
                <w:color w:val="auto"/>
                <w:sz w:val="21"/>
                <w:szCs w:val="21"/>
                <w:highlight w:val="none"/>
                <w:lang w:val="en-US" w:eastAsia="zh-CN"/>
              </w:rPr>
            </w:pPr>
          </w:p>
        </w:tc>
        <w:tc>
          <w:tcPr>
            <w:tcW w:w="952" w:type="pct"/>
            <w:shd w:val="clear" w:color="auto" w:fill="auto"/>
            <w:vAlign w:val="center"/>
          </w:tcPr>
          <w:p w14:paraId="2BC42ED8">
            <w:pPr>
              <w:numPr>
                <w:ilvl w:val="0"/>
                <w:numId w:val="0"/>
              </w:numPr>
              <w:spacing w:line="440" w:lineRule="exact"/>
              <w:ind w:left="0" w:leftChars="0" w:firstLine="0" w:firstLineChars="0"/>
              <w:jc w:val="left"/>
              <w:outlineLvl w:val="3"/>
              <w:rPr>
                <w:rFonts w:hint="eastAsia" w:ascii="宋体" w:hAnsi="宋体" w:eastAsia="宋体" w:cs="宋体"/>
                <w:bCs/>
                <w:color w:val="auto"/>
                <w:sz w:val="18"/>
                <w:szCs w:val="18"/>
                <w:lang w:eastAsia="zh-CN"/>
              </w:rPr>
            </w:pPr>
            <w:r>
              <w:rPr>
                <w:rFonts w:hint="eastAsia" w:asciiTheme="minorEastAsia" w:hAnsiTheme="minorEastAsia" w:eastAsiaTheme="minorEastAsia" w:cstheme="minorEastAsia"/>
                <w:color w:val="auto"/>
                <w:sz w:val="21"/>
                <w:szCs w:val="21"/>
                <w:highlight w:val="none"/>
                <w:lang w:val="en-US" w:eastAsia="zh-CN"/>
              </w:rPr>
              <w:t>夏装女(短袖T恤)</w:t>
            </w:r>
          </w:p>
        </w:tc>
        <w:tc>
          <w:tcPr>
            <w:tcW w:w="468" w:type="pct"/>
            <w:shd w:val="clear" w:color="auto" w:fill="auto"/>
            <w:vAlign w:val="center"/>
          </w:tcPr>
          <w:p w14:paraId="7182AC9B">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firstLine="0" w:firstLineChars="0"/>
              <w:jc w:val="center"/>
              <w:textAlignment w:val="auto"/>
              <w:rPr>
                <w:rFonts w:hint="eastAsia" w:ascii="宋体" w:hAnsi="宋体" w:cs="宋体"/>
                <w:snapToGrid w:val="0"/>
                <w:color w:val="auto"/>
                <w:spacing w:val="23"/>
                <w:kern w:val="0"/>
                <w:sz w:val="24"/>
                <w:szCs w:val="24"/>
                <w:highlight w:val="none"/>
                <w:vertAlign w:val="baseline"/>
                <w:lang w:val="en-US" w:eastAsia="zh-CN" w:bidi="ar-SA"/>
              </w:rPr>
            </w:pPr>
            <w:r>
              <w:rPr>
                <w:rFonts w:hint="eastAsia" w:ascii="宋体" w:hAnsi="宋体" w:cs="宋体"/>
                <w:snapToGrid w:val="0"/>
                <w:color w:val="auto"/>
                <w:spacing w:val="23"/>
                <w:kern w:val="0"/>
                <w:sz w:val="24"/>
                <w:szCs w:val="24"/>
                <w:highlight w:val="none"/>
                <w:vertAlign w:val="baseline"/>
                <w:lang w:val="en-US" w:eastAsia="zh-CN" w:bidi="ar-SA"/>
              </w:rPr>
              <w:t>atob</w:t>
            </w:r>
          </w:p>
        </w:tc>
        <w:tc>
          <w:tcPr>
            <w:tcW w:w="1650" w:type="pct"/>
            <w:shd w:val="clear" w:color="auto" w:fill="auto"/>
            <w:vAlign w:val="top"/>
          </w:tcPr>
          <w:p w14:paraId="714BA20E">
            <w:pPr>
              <w:pStyle w:val="19"/>
              <w:spacing w:before="2" w:line="222" w:lineRule="auto"/>
              <w:ind w:right="192"/>
              <w:jc w:val="both"/>
              <w:rPr>
                <w:rFonts w:hint="eastAsia" w:ascii="宋体" w:hAnsi="宋体" w:eastAsia="宋体" w:cs="宋体"/>
                <w:bCs/>
                <w:color w:val="auto"/>
                <w:sz w:val="18"/>
                <w:szCs w:val="18"/>
                <w:lang w:eastAsia="zh-CN"/>
              </w:rPr>
            </w:pPr>
            <w:r>
              <w:rPr>
                <w:color w:val="auto"/>
                <w:spacing w:val="-1"/>
                <w:highlight w:val="none"/>
              </w:rPr>
              <w:t>规格：丝盖棉，62%</w:t>
            </w:r>
            <w:r>
              <w:rPr>
                <w:color w:val="auto"/>
                <w:highlight w:val="none"/>
              </w:rPr>
              <w:t xml:space="preserve"> </w:t>
            </w:r>
            <w:r>
              <w:rPr>
                <w:color w:val="auto"/>
                <w:spacing w:val="-1"/>
                <w:highlight w:val="none"/>
              </w:rPr>
              <w:t>棉38%聚酯纤维，</w:t>
            </w:r>
            <w:r>
              <w:rPr>
                <w:color w:val="auto"/>
                <w:spacing w:val="-2"/>
                <w:highlight w:val="none"/>
              </w:rPr>
              <w:t>220g/m²</w:t>
            </w:r>
            <w:r>
              <w:rPr>
                <w:rFonts w:hint="eastAsia"/>
                <w:color w:val="auto"/>
                <w:spacing w:val="-2"/>
                <w:highlight w:val="none"/>
                <w:lang w:eastAsia="zh-CN"/>
              </w:rPr>
              <w:t>，</w:t>
            </w:r>
            <w:r>
              <w:rPr>
                <w:rFonts w:hint="eastAsia"/>
                <w:color w:val="auto"/>
                <w:spacing w:val="-2"/>
                <w:highlight w:val="none"/>
                <w:lang w:val="en-US" w:eastAsia="zh-CN"/>
              </w:rPr>
              <w:t>大身藏青色，鹅黄天蓝拍带</w:t>
            </w:r>
          </w:p>
        </w:tc>
        <w:tc>
          <w:tcPr>
            <w:tcW w:w="435" w:type="pct"/>
            <w:shd w:val="clear" w:color="auto" w:fill="auto"/>
            <w:vAlign w:val="center"/>
          </w:tcPr>
          <w:p w14:paraId="1F2C2FA2">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firstLine="0" w:firstLineChars="0"/>
              <w:jc w:val="center"/>
              <w:textAlignment w:val="auto"/>
              <w:rPr>
                <w:rFonts w:hint="eastAsia" w:ascii="宋体" w:hAnsi="宋体" w:cs="宋体"/>
                <w:snapToGrid w:val="0"/>
                <w:color w:val="auto"/>
                <w:spacing w:val="23"/>
                <w:kern w:val="0"/>
                <w:sz w:val="24"/>
                <w:szCs w:val="24"/>
                <w:highlight w:val="none"/>
                <w:vertAlign w:val="baseline"/>
                <w:lang w:val="en-US" w:eastAsia="zh-CN" w:bidi="ar-SA"/>
              </w:rPr>
            </w:pPr>
            <w:r>
              <w:rPr>
                <w:rFonts w:hint="eastAsia" w:ascii="宋体" w:hAnsi="宋体" w:cs="宋体"/>
                <w:snapToGrid w:val="0"/>
                <w:color w:val="auto"/>
                <w:spacing w:val="23"/>
                <w:kern w:val="0"/>
                <w:sz w:val="24"/>
                <w:szCs w:val="24"/>
                <w:highlight w:val="none"/>
                <w:vertAlign w:val="baseline"/>
                <w:lang w:val="en-US" w:eastAsia="zh-CN" w:bidi="ar-SA"/>
              </w:rPr>
              <w:t>1222</w:t>
            </w:r>
          </w:p>
        </w:tc>
        <w:tc>
          <w:tcPr>
            <w:tcW w:w="443" w:type="pct"/>
            <w:shd w:val="clear" w:color="auto" w:fill="auto"/>
            <w:vAlign w:val="center"/>
          </w:tcPr>
          <w:p w14:paraId="58DCA900">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firstLine="0" w:firstLineChars="0"/>
              <w:jc w:val="center"/>
              <w:textAlignment w:val="auto"/>
              <w:rPr>
                <w:rFonts w:hint="default" w:ascii="宋体" w:hAnsi="宋体" w:cs="宋体"/>
                <w:snapToGrid w:val="0"/>
                <w:color w:val="auto"/>
                <w:spacing w:val="23"/>
                <w:kern w:val="0"/>
                <w:sz w:val="24"/>
                <w:szCs w:val="24"/>
                <w:highlight w:val="none"/>
                <w:vertAlign w:val="baseline"/>
                <w:lang w:val="en-US" w:eastAsia="zh-CN" w:bidi="ar-SA"/>
              </w:rPr>
            </w:pPr>
            <w:r>
              <w:rPr>
                <w:rFonts w:hint="eastAsia" w:ascii="宋体" w:hAnsi="宋体" w:cs="宋体"/>
                <w:snapToGrid w:val="0"/>
                <w:color w:val="auto"/>
                <w:spacing w:val="23"/>
                <w:kern w:val="0"/>
                <w:sz w:val="24"/>
                <w:szCs w:val="24"/>
                <w:highlight w:val="none"/>
                <w:vertAlign w:val="baseline"/>
                <w:lang w:val="en-US" w:eastAsia="zh-CN" w:bidi="ar-SA"/>
              </w:rPr>
              <w:t>65</w:t>
            </w:r>
          </w:p>
        </w:tc>
        <w:tc>
          <w:tcPr>
            <w:tcW w:w="463" w:type="pct"/>
            <w:vMerge w:val="continue"/>
            <w:shd w:val="clear" w:color="auto" w:fill="auto"/>
            <w:vAlign w:val="center"/>
          </w:tcPr>
          <w:p w14:paraId="37691E67">
            <w:pPr>
              <w:jc w:val="center"/>
              <w:rPr>
                <w:rFonts w:hint="eastAsia" w:ascii="宋体" w:hAnsi="宋体" w:eastAsia="宋体" w:cs="宋体"/>
                <w:bCs/>
                <w:color w:val="auto"/>
                <w:sz w:val="18"/>
                <w:szCs w:val="18"/>
              </w:rPr>
            </w:pPr>
          </w:p>
        </w:tc>
      </w:tr>
      <w:tr w14:paraId="2AB60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209" w:type="pct"/>
            <w:shd w:val="clear" w:color="auto" w:fill="auto"/>
            <w:vAlign w:val="center"/>
          </w:tcPr>
          <w:p w14:paraId="311C169C">
            <w:pPr>
              <w:jc w:val="center"/>
              <w:rPr>
                <w:rFonts w:hint="default" w:ascii="宋体" w:hAnsi="宋体" w:eastAsia="宋体" w:cs="宋体"/>
                <w:bCs/>
                <w:color w:val="auto"/>
                <w:sz w:val="18"/>
                <w:szCs w:val="18"/>
                <w:lang w:val="en-US" w:eastAsia="zh-CN"/>
              </w:rPr>
            </w:pPr>
            <w:r>
              <w:rPr>
                <w:rFonts w:hint="eastAsia" w:ascii="宋体" w:hAnsi="宋体" w:eastAsia="宋体" w:cs="宋体"/>
                <w:bCs/>
                <w:color w:val="auto"/>
                <w:sz w:val="18"/>
                <w:szCs w:val="18"/>
                <w:lang w:val="en-US" w:eastAsia="zh-CN"/>
              </w:rPr>
              <w:t>3</w:t>
            </w:r>
          </w:p>
        </w:tc>
        <w:tc>
          <w:tcPr>
            <w:tcW w:w="376" w:type="pct"/>
            <w:vMerge w:val="continue"/>
            <w:shd w:val="clear" w:color="auto" w:fill="auto"/>
            <w:vAlign w:val="center"/>
          </w:tcPr>
          <w:p w14:paraId="7B5A0E85">
            <w:pPr>
              <w:numPr>
                <w:ilvl w:val="0"/>
                <w:numId w:val="0"/>
              </w:numPr>
              <w:spacing w:line="440" w:lineRule="exact"/>
              <w:ind w:left="0" w:leftChars="0" w:firstLine="0" w:firstLineChars="0"/>
              <w:jc w:val="left"/>
              <w:outlineLvl w:val="3"/>
              <w:rPr>
                <w:rFonts w:hint="eastAsia" w:asciiTheme="minorEastAsia" w:hAnsiTheme="minorEastAsia" w:eastAsiaTheme="minorEastAsia" w:cstheme="minorEastAsia"/>
                <w:color w:val="auto"/>
                <w:sz w:val="21"/>
                <w:szCs w:val="21"/>
                <w:highlight w:val="none"/>
                <w:lang w:val="en-US" w:eastAsia="zh-CN"/>
              </w:rPr>
            </w:pPr>
          </w:p>
        </w:tc>
        <w:tc>
          <w:tcPr>
            <w:tcW w:w="952" w:type="pct"/>
            <w:shd w:val="clear" w:color="auto" w:fill="auto"/>
            <w:vAlign w:val="center"/>
          </w:tcPr>
          <w:p w14:paraId="5BA42865">
            <w:pPr>
              <w:numPr>
                <w:ilvl w:val="0"/>
                <w:numId w:val="0"/>
              </w:numPr>
              <w:spacing w:line="440" w:lineRule="exact"/>
              <w:ind w:left="0" w:leftChars="0" w:firstLine="0" w:firstLineChars="0"/>
              <w:jc w:val="left"/>
              <w:outlineLvl w:val="3"/>
              <w:rPr>
                <w:rFonts w:hint="eastAsia" w:ascii="宋体" w:hAnsi="宋体" w:eastAsia="宋体" w:cs="宋体"/>
                <w:bCs/>
                <w:color w:val="auto"/>
                <w:sz w:val="18"/>
                <w:szCs w:val="18"/>
                <w:lang w:eastAsia="zh-CN"/>
              </w:rPr>
            </w:pPr>
            <w:r>
              <w:rPr>
                <w:rFonts w:hint="eastAsia" w:asciiTheme="minorEastAsia" w:hAnsiTheme="minorEastAsia" w:eastAsiaTheme="minorEastAsia" w:cstheme="minorEastAsia"/>
                <w:color w:val="auto"/>
                <w:sz w:val="21"/>
                <w:szCs w:val="21"/>
                <w:highlight w:val="none"/>
                <w:lang w:val="en-US" w:eastAsia="zh-CN"/>
              </w:rPr>
              <w:t>夏装(薄单长裤)</w:t>
            </w:r>
          </w:p>
        </w:tc>
        <w:tc>
          <w:tcPr>
            <w:tcW w:w="468" w:type="pct"/>
            <w:shd w:val="clear" w:color="auto" w:fill="auto"/>
            <w:vAlign w:val="center"/>
          </w:tcPr>
          <w:p w14:paraId="72CAA3F1">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firstLine="0" w:firstLineChars="0"/>
              <w:jc w:val="center"/>
              <w:textAlignment w:val="auto"/>
              <w:rPr>
                <w:rFonts w:hint="eastAsia" w:ascii="宋体" w:hAnsi="宋体" w:cs="宋体"/>
                <w:snapToGrid w:val="0"/>
                <w:color w:val="auto"/>
                <w:spacing w:val="23"/>
                <w:kern w:val="0"/>
                <w:sz w:val="24"/>
                <w:szCs w:val="24"/>
                <w:highlight w:val="none"/>
                <w:vertAlign w:val="baseline"/>
                <w:lang w:val="en-US" w:eastAsia="zh-CN" w:bidi="ar-SA"/>
              </w:rPr>
            </w:pPr>
            <w:r>
              <w:rPr>
                <w:rFonts w:hint="eastAsia" w:ascii="宋体" w:hAnsi="宋体" w:cs="宋体"/>
                <w:snapToGrid w:val="0"/>
                <w:color w:val="auto"/>
                <w:spacing w:val="23"/>
                <w:kern w:val="0"/>
                <w:sz w:val="24"/>
                <w:szCs w:val="24"/>
                <w:highlight w:val="none"/>
                <w:vertAlign w:val="baseline"/>
                <w:lang w:val="en-US" w:eastAsia="zh-CN" w:bidi="ar-SA"/>
              </w:rPr>
              <w:t>atob</w:t>
            </w:r>
          </w:p>
        </w:tc>
        <w:tc>
          <w:tcPr>
            <w:tcW w:w="1650" w:type="pct"/>
            <w:shd w:val="clear" w:color="auto" w:fill="auto"/>
            <w:vAlign w:val="top"/>
          </w:tcPr>
          <w:p w14:paraId="3DC87B55">
            <w:pPr>
              <w:pStyle w:val="19"/>
              <w:spacing w:line="219" w:lineRule="auto"/>
              <w:jc w:val="both"/>
              <w:rPr>
                <w:rFonts w:hint="eastAsia" w:ascii="宋体" w:hAnsi="宋体" w:eastAsia="宋体" w:cs="宋体"/>
                <w:bCs/>
                <w:color w:val="auto"/>
                <w:sz w:val="18"/>
                <w:szCs w:val="18"/>
                <w:lang w:eastAsia="zh-CN"/>
              </w:rPr>
            </w:pPr>
            <w:r>
              <w:rPr>
                <w:color w:val="auto"/>
                <w:spacing w:val="-1"/>
                <w:highlight w:val="none"/>
              </w:rPr>
              <w:t>规格：珠地网眼，60%</w:t>
            </w:r>
            <w:r>
              <w:rPr>
                <w:color w:val="auto"/>
                <w:highlight w:val="none"/>
              </w:rPr>
              <w:t xml:space="preserve">棉40%聚酯纤维， </w:t>
            </w:r>
            <w:r>
              <w:rPr>
                <w:color w:val="auto"/>
                <w:spacing w:val="-2"/>
                <w:highlight w:val="none"/>
              </w:rPr>
              <w:t>210g/m²</w:t>
            </w:r>
            <w:r>
              <w:rPr>
                <w:rFonts w:hint="eastAsia"/>
                <w:color w:val="auto"/>
                <w:spacing w:val="-2"/>
                <w:highlight w:val="none"/>
                <w:lang w:eastAsia="zh-CN"/>
              </w:rPr>
              <w:t>，</w:t>
            </w:r>
            <w:r>
              <w:rPr>
                <w:rFonts w:hint="eastAsia"/>
                <w:color w:val="auto"/>
                <w:spacing w:val="-2"/>
                <w:highlight w:val="none"/>
                <w:lang w:val="en-US" w:eastAsia="zh-CN"/>
              </w:rPr>
              <w:t>大身天蓝色，藏青色袖子，螺纹领，螺纹门襟，配色纽扣</w:t>
            </w:r>
          </w:p>
        </w:tc>
        <w:tc>
          <w:tcPr>
            <w:tcW w:w="435" w:type="pct"/>
            <w:shd w:val="clear" w:color="auto" w:fill="auto"/>
            <w:vAlign w:val="center"/>
          </w:tcPr>
          <w:p w14:paraId="42374D97">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firstLine="0" w:firstLineChars="0"/>
              <w:jc w:val="center"/>
              <w:textAlignment w:val="auto"/>
              <w:rPr>
                <w:rFonts w:hint="eastAsia" w:ascii="宋体" w:hAnsi="宋体" w:cs="宋体"/>
                <w:snapToGrid w:val="0"/>
                <w:color w:val="auto"/>
                <w:spacing w:val="23"/>
                <w:kern w:val="0"/>
                <w:sz w:val="24"/>
                <w:szCs w:val="24"/>
                <w:highlight w:val="none"/>
                <w:vertAlign w:val="baseline"/>
                <w:lang w:val="en-US" w:eastAsia="zh-CN" w:bidi="ar-SA"/>
              </w:rPr>
            </w:pPr>
            <w:r>
              <w:rPr>
                <w:rFonts w:hint="eastAsia" w:ascii="宋体" w:hAnsi="宋体" w:cs="宋体"/>
                <w:snapToGrid w:val="0"/>
                <w:color w:val="auto"/>
                <w:spacing w:val="23"/>
                <w:kern w:val="0"/>
                <w:sz w:val="24"/>
                <w:szCs w:val="24"/>
                <w:highlight w:val="none"/>
                <w:vertAlign w:val="baseline"/>
                <w:lang w:val="en-US" w:eastAsia="zh-CN" w:bidi="ar-SA"/>
              </w:rPr>
              <w:t>1222</w:t>
            </w:r>
          </w:p>
        </w:tc>
        <w:tc>
          <w:tcPr>
            <w:tcW w:w="443" w:type="pct"/>
            <w:shd w:val="clear" w:color="auto" w:fill="auto"/>
            <w:vAlign w:val="center"/>
          </w:tcPr>
          <w:p w14:paraId="54134E14">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firstLine="0" w:firstLineChars="0"/>
              <w:jc w:val="center"/>
              <w:textAlignment w:val="auto"/>
              <w:rPr>
                <w:rFonts w:hint="default" w:ascii="宋体" w:hAnsi="宋体" w:cs="宋体"/>
                <w:snapToGrid w:val="0"/>
                <w:color w:val="auto"/>
                <w:spacing w:val="23"/>
                <w:kern w:val="0"/>
                <w:sz w:val="24"/>
                <w:szCs w:val="24"/>
                <w:highlight w:val="none"/>
                <w:vertAlign w:val="baseline"/>
                <w:lang w:val="en-US" w:eastAsia="zh-CN" w:bidi="ar-SA"/>
              </w:rPr>
            </w:pPr>
            <w:r>
              <w:rPr>
                <w:rFonts w:hint="eastAsia" w:ascii="宋体" w:hAnsi="宋体" w:cs="宋体"/>
                <w:snapToGrid w:val="0"/>
                <w:color w:val="auto"/>
                <w:spacing w:val="23"/>
                <w:kern w:val="0"/>
                <w:sz w:val="24"/>
                <w:szCs w:val="24"/>
                <w:highlight w:val="none"/>
                <w:vertAlign w:val="baseline"/>
                <w:lang w:val="en-US" w:eastAsia="zh-CN" w:bidi="ar-SA"/>
              </w:rPr>
              <w:t>67</w:t>
            </w:r>
          </w:p>
        </w:tc>
        <w:tc>
          <w:tcPr>
            <w:tcW w:w="463" w:type="pct"/>
            <w:vMerge w:val="continue"/>
            <w:shd w:val="clear" w:color="auto" w:fill="auto"/>
            <w:vAlign w:val="center"/>
          </w:tcPr>
          <w:p w14:paraId="5B8A202D">
            <w:pPr>
              <w:jc w:val="center"/>
              <w:rPr>
                <w:rFonts w:hint="eastAsia" w:ascii="宋体" w:hAnsi="宋体" w:eastAsia="宋体" w:cs="宋体"/>
                <w:bCs/>
                <w:color w:val="auto"/>
                <w:sz w:val="18"/>
                <w:szCs w:val="18"/>
              </w:rPr>
            </w:pPr>
          </w:p>
        </w:tc>
      </w:tr>
      <w:tr w14:paraId="35B2C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209" w:type="pct"/>
            <w:shd w:val="clear" w:color="auto" w:fill="auto"/>
            <w:vAlign w:val="center"/>
          </w:tcPr>
          <w:p w14:paraId="49A2F16A">
            <w:pPr>
              <w:jc w:val="center"/>
              <w:rPr>
                <w:rFonts w:hint="default" w:ascii="宋体" w:hAnsi="宋体" w:eastAsia="宋体" w:cs="宋体"/>
                <w:bCs/>
                <w:color w:val="auto"/>
                <w:sz w:val="18"/>
                <w:szCs w:val="18"/>
                <w:lang w:val="en-US" w:eastAsia="zh-CN"/>
              </w:rPr>
            </w:pPr>
            <w:r>
              <w:rPr>
                <w:rFonts w:hint="eastAsia" w:ascii="宋体" w:hAnsi="宋体" w:eastAsia="宋体" w:cs="宋体"/>
                <w:bCs/>
                <w:color w:val="auto"/>
                <w:sz w:val="18"/>
                <w:szCs w:val="18"/>
                <w:lang w:val="en-US" w:eastAsia="zh-CN"/>
              </w:rPr>
              <w:t>4</w:t>
            </w:r>
          </w:p>
        </w:tc>
        <w:tc>
          <w:tcPr>
            <w:tcW w:w="376" w:type="pct"/>
            <w:vMerge w:val="continue"/>
            <w:shd w:val="clear" w:color="auto" w:fill="auto"/>
            <w:vAlign w:val="center"/>
          </w:tcPr>
          <w:p w14:paraId="3F5EB6C4">
            <w:pPr>
              <w:numPr>
                <w:ilvl w:val="0"/>
                <w:numId w:val="0"/>
              </w:numPr>
              <w:spacing w:line="440" w:lineRule="exact"/>
              <w:ind w:left="0" w:leftChars="0" w:firstLine="0" w:firstLineChars="0"/>
              <w:jc w:val="left"/>
              <w:outlineLvl w:val="3"/>
              <w:rPr>
                <w:rFonts w:hint="eastAsia" w:asciiTheme="minorEastAsia" w:hAnsiTheme="minorEastAsia" w:eastAsiaTheme="minorEastAsia" w:cstheme="minorEastAsia"/>
                <w:color w:val="auto"/>
                <w:sz w:val="21"/>
                <w:szCs w:val="21"/>
                <w:highlight w:val="none"/>
              </w:rPr>
            </w:pPr>
          </w:p>
        </w:tc>
        <w:tc>
          <w:tcPr>
            <w:tcW w:w="952" w:type="pct"/>
            <w:shd w:val="clear" w:color="auto" w:fill="auto"/>
            <w:vAlign w:val="center"/>
          </w:tcPr>
          <w:p w14:paraId="7B44F8E3">
            <w:pPr>
              <w:numPr>
                <w:ilvl w:val="0"/>
                <w:numId w:val="0"/>
              </w:numPr>
              <w:spacing w:line="440" w:lineRule="exact"/>
              <w:jc w:val="left"/>
              <w:outlineLvl w:val="3"/>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或</w:t>
            </w:r>
            <w:r>
              <w:rPr>
                <w:rFonts w:hint="eastAsia" w:asciiTheme="minorEastAsia" w:hAnsiTheme="minorEastAsia" w:eastAsiaTheme="minorEastAsia" w:cstheme="minorEastAsia"/>
                <w:color w:val="auto"/>
                <w:sz w:val="21"/>
                <w:szCs w:val="21"/>
                <w:highlight w:val="none"/>
                <w:lang w:val="en-US" w:eastAsia="zh-CN"/>
              </w:rPr>
              <w:t>夏装男(短裤)</w:t>
            </w:r>
          </w:p>
          <w:p w14:paraId="51CE2FCE">
            <w:pPr>
              <w:numPr>
                <w:ilvl w:val="0"/>
                <w:numId w:val="0"/>
              </w:numPr>
              <w:spacing w:line="440" w:lineRule="exact"/>
              <w:ind w:left="0" w:leftChars="0" w:firstLine="0" w:firstLineChars="0"/>
              <w:jc w:val="left"/>
              <w:outlineLvl w:val="3"/>
              <w:rPr>
                <w:rFonts w:hint="eastAsia" w:ascii="宋体" w:hAnsi="宋体" w:eastAsia="宋体" w:cs="宋体"/>
                <w:bCs/>
                <w:color w:val="auto"/>
                <w:sz w:val="18"/>
                <w:szCs w:val="18"/>
                <w:lang w:eastAsia="zh-CN"/>
              </w:rPr>
            </w:pPr>
            <w:r>
              <w:rPr>
                <w:rFonts w:hint="eastAsia" w:asciiTheme="minorEastAsia" w:hAnsiTheme="minorEastAsia" w:eastAsiaTheme="minorEastAsia" w:cstheme="minorEastAsia"/>
                <w:color w:val="auto"/>
                <w:sz w:val="21"/>
                <w:szCs w:val="21"/>
                <w:highlight w:val="none"/>
              </w:rPr>
              <w:t>或</w:t>
            </w:r>
            <w:r>
              <w:rPr>
                <w:rFonts w:hint="eastAsia" w:asciiTheme="minorEastAsia" w:hAnsiTheme="minorEastAsia" w:eastAsiaTheme="minorEastAsia" w:cstheme="minorEastAsia"/>
                <w:color w:val="auto"/>
                <w:sz w:val="21"/>
                <w:szCs w:val="21"/>
                <w:highlight w:val="none"/>
                <w:lang w:val="en-US" w:eastAsia="zh-CN"/>
              </w:rPr>
              <w:t>夏装女 (裙裤)</w:t>
            </w:r>
          </w:p>
        </w:tc>
        <w:tc>
          <w:tcPr>
            <w:tcW w:w="468" w:type="pct"/>
            <w:shd w:val="clear" w:color="auto" w:fill="auto"/>
            <w:vAlign w:val="center"/>
          </w:tcPr>
          <w:p w14:paraId="2CC9F8A4">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firstLine="0" w:firstLineChars="0"/>
              <w:jc w:val="center"/>
              <w:textAlignment w:val="auto"/>
              <w:rPr>
                <w:rFonts w:hint="eastAsia" w:ascii="宋体" w:hAnsi="宋体" w:cs="宋体"/>
                <w:snapToGrid w:val="0"/>
                <w:color w:val="auto"/>
                <w:spacing w:val="23"/>
                <w:kern w:val="0"/>
                <w:sz w:val="24"/>
                <w:szCs w:val="24"/>
                <w:highlight w:val="none"/>
                <w:vertAlign w:val="baseline"/>
                <w:lang w:val="en-US" w:eastAsia="zh-CN" w:bidi="ar-SA"/>
              </w:rPr>
            </w:pPr>
            <w:r>
              <w:rPr>
                <w:rFonts w:hint="eastAsia" w:ascii="宋体" w:hAnsi="宋体" w:cs="宋体"/>
                <w:snapToGrid w:val="0"/>
                <w:color w:val="auto"/>
                <w:spacing w:val="23"/>
                <w:kern w:val="0"/>
                <w:sz w:val="24"/>
                <w:szCs w:val="24"/>
                <w:highlight w:val="none"/>
                <w:vertAlign w:val="baseline"/>
                <w:lang w:val="en-US" w:eastAsia="zh-CN" w:bidi="ar-SA"/>
              </w:rPr>
              <w:t>atob</w:t>
            </w:r>
          </w:p>
        </w:tc>
        <w:tc>
          <w:tcPr>
            <w:tcW w:w="1650" w:type="pct"/>
            <w:shd w:val="clear" w:color="auto" w:fill="auto"/>
            <w:vAlign w:val="top"/>
          </w:tcPr>
          <w:p w14:paraId="268DE2F6">
            <w:pPr>
              <w:pStyle w:val="19"/>
              <w:spacing w:line="215" w:lineRule="auto"/>
              <w:ind w:right="142"/>
              <w:jc w:val="both"/>
              <w:rPr>
                <w:rFonts w:hint="eastAsia" w:ascii="宋体" w:hAnsi="宋体" w:eastAsia="宋体" w:cs="宋体"/>
                <w:bCs/>
                <w:color w:val="auto"/>
                <w:sz w:val="18"/>
                <w:szCs w:val="18"/>
                <w:lang w:eastAsia="zh-CN"/>
              </w:rPr>
            </w:pPr>
            <w:r>
              <w:rPr>
                <w:color w:val="auto"/>
                <w:spacing w:val="-1"/>
                <w:highlight w:val="none"/>
              </w:rPr>
              <w:t>规格：丝盖棉，62%</w:t>
            </w:r>
            <w:r>
              <w:rPr>
                <w:color w:val="auto"/>
                <w:highlight w:val="none"/>
              </w:rPr>
              <w:t xml:space="preserve"> 棉38%聚酯纤维，</w:t>
            </w:r>
            <w:r>
              <w:rPr>
                <w:color w:val="auto"/>
                <w:spacing w:val="-2"/>
                <w:highlight w:val="none"/>
              </w:rPr>
              <w:t>220g/m²</w:t>
            </w:r>
            <w:r>
              <w:rPr>
                <w:rFonts w:hint="eastAsia"/>
                <w:color w:val="auto"/>
                <w:spacing w:val="-2"/>
                <w:highlight w:val="none"/>
                <w:lang w:eastAsia="zh-CN"/>
              </w:rPr>
              <w:t>，</w:t>
            </w:r>
            <w:r>
              <w:rPr>
                <w:rFonts w:hint="eastAsia"/>
                <w:color w:val="auto"/>
                <w:spacing w:val="-2"/>
                <w:highlight w:val="none"/>
                <w:lang w:val="en-US" w:eastAsia="zh-CN"/>
              </w:rPr>
              <w:t>大身藏青色鹅黄天蓝拍带</w:t>
            </w:r>
          </w:p>
        </w:tc>
        <w:tc>
          <w:tcPr>
            <w:tcW w:w="435" w:type="pct"/>
            <w:shd w:val="clear" w:color="auto" w:fill="auto"/>
            <w:vAlign w:val="center"/>
          </w:tcPr>
          <w:p w14:paraId="792A86D2">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firstLine="0" w:firstLineChars="0"/>
              <w:jc w:val="center"/>
              <w:textAlignment w:val="auto"/>
              <w:rPr>
                <w:rFonts w:hint="eastAsia" w:ascii="宋体" w:hAnsi="宋体" w:cs="宋体"/>
                <w:snapToGrid w:val="0"/>
                <w:color w:val="auto"/>
                <w:spacing w:val="23"/>
                <w:kern w:val="0"/>
                <w:sz w:val="24"/>
                <w:szCs w:val="24"/>
                <w:highlight w:val="none"/>
                <w:vertAlign w:val="baseline"/>
                <w:lang w:val="en-US" w:eastAsia="zh-CN" w:bidi="ar-SA"/>
              </w:rPr>
            </w:pPr>
            <w:r>
              <w:rPr>
                <w:rFonts w:hint="eastAsia" w:ascii="宋体" w:hAnsi="宋体" w:cs="宋体"/>
                <w:snapToGrid w:val="0"/>
                <w:color w:val="auto"/>
                <w:spacing w:val="23"/>
                <w:kern w:val="0"/>
                <w:sz w:val="24"/>
                <w:szCs w:val="24"/>
                <w:highlight w:val="none"/>
                <w:vertAlign w:val="baseline"/>
                <w:lang w:val="en-US" w:eastAsia="zh-CN" w:bidi="ar-SA"/>
              </w:rPr>
              <w:t>1222</w:t>
            </w:r>
          </w:p>
        </w:tc>
        <w:tc>
          <w:tcPr>
            <w:tcW w:w="443" w:type="pct"/>
            <w:shd w:val="clear" w:color="auto" w:fill="auto"/>
            <w:vAlign w:val="center"/>
          </w:tcPr>
          <w:p w14:paraId="699CCC43">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firstLine="0" w:firstLineChars="0"/>
              <w:jc w:val="center"/>
              <w:textAlignment w:val="auto"/>
              <w:rPr>
                <w:rFonts w:hint="default" w:ascii="宋体" w:hAnsi="宋体" w:cs="宋体"/>
                <w:snapToGrid w:val="0"/>
                <w:color w:val="auto"/>
                <w:spacing w:val="23"/>
                <w:kern w:val="0"/>
                <w:sz w:val="24"/>
                <w:szCs w:val="24"/>
                <w:highlight w:val="none"/>
                <w:vertAlign w:val="baseline"/>
                <w:lang w:val="en-US" w:eastAsia="zh-CN" w:bidi="ar-SA"/>
              </w:rPr>
            </w:pPr>
            <w:r>
              <w:rPr>
                <w:rFonts w:hint="eastAsia" w:ascii="宋体" w:hAnsi="宋体" w:cs="宋体"/>
                <w:snapToGrid w:val="0"/>
                <w:color w:val="auto"/>
                <w:spacing w:val="23"/>
                <w:kern w:val="0"/>
                <w:sz w:val="24"/>
                <w:szCs w:val="24"/>
                <w:highlight w:val="none"/>
                <w:vertAlign w:val="baseline"/>
                <w:lang w:val="en-US" w:eastAsia="zh-CN" w:bidi="ar-SA"/>
              </w:rPr>
              <w:t>57</w:t>
            </w:r>
          </w:p>
        </w:tc>
        <w:tc>
          <w:tcPr>
            <w:tcW w:w="463" w:type="pct"/>
            <w:vMerge w:val="continue"/>
            <w:shd w:val="clear" w:color="auto" w:fill="auto"/>
            <w:vAlign w:val="center"/>
          </w:tcPr>
          <w:p w14:paraId="27CDA9DE">
            <w:pPr>
              <w:jc w:val="center"/>
              <w:rPr>
                <w:rFonts w:hint="eastAsia" w:ascii="宋体" w:hAnsi="宋体" w:eastAsia="宋体" w:cs="宋体"/>
                <w:bCs/>
                <w:color w:val="auto"/>
                <w:sz w:val="18"/>
                <w:szCs w:val="18"/>
              </w:rPr>
            </w:pPr>
          </w:p>
        </w:tc>
      </w:tr>
      <w:tr w14:paraId="5C44F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209" w:type="pct"/>
            <w:shd w:val="clear" w:color="auto" w:fill="auto"/>
            <w:vAlign w:val="center"/>
          </w:tcPr>
          <w:p w14:paraId="78CCC6AC">
            <w:pPr>
              <w:jc w:val="center"/>
              <w:rPr>
                <w:rFonts w:hint="default" w:ascii="宋体" w:hAnsi="宋体" w:eastAsia="宋体" w:cs="宋体"/>
                <w:bCs/>
                <w:color w:val="auto"/>
                <w:sz w:val="18"/>
                <w:szCs w:val="18"/>
                <w:lang w:val="en-US" w:eastAsia="zh-CN"/>
              </w:rPr>
            </w:pPr>
            <w:r>
              <w:rPr>
                <w:rFonts w:hint="eastAsia" w:ascii="宋体" w:hAnsi="宋体" w:eastAsia="宋体" w:cs="宋体"/>
                <w:bCs/>
                <w:color w:val="auto"/>
                <w:sz w:val="18"/>
                <w:szCs w:val="18"/>
                <w:lang w:val="en-US" w:eastAsia="zh-CN"/>
              </w:rPr>
              <w:t>5</w:t>
            </w:r>
          </w:p>
        </w:tc>
        <w:tc>
          <w:tcPr>
            <w:tcW w:w="376" w:type="pct"/>
            <w:vMerge w:val="restart"/>
            <w:shd w:val="clear" w:color="auto" w:fill="auto"/>
            <w:vAlign w:val="center"/>
          </w:tcPr>
          <w:p w14:paraId="59CE2891">
            <w:pPr>
              <w:numPr>
                <w:ilvl w:val="0"/>
                <w:numId w:val="0"/>
              </w:numPr>
              <w:spacing w:line="440" w:lineRule="exact"/>
              <w:ind w:left="0" w:leftChars="0" w:firstLine="0" w:firstLineChars="0"/>
              <w:jc w:val="left"/>
              <w:outlineLvl w:val="3"/>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春秋季</w:t>
            </w:r>
            <w:r>
              <w:rPr>
                <w:rFonts w:hint="eastAsia" w:asciiTheme="minorEastAsia" w:hAnsiTheme="minorEastAsia" w:eastAsiaTheme="minorEastAsia" w:cstheme="minorEastAsia"/>
                <w:color w:val="auto"/>
                <w:sz w:val="21"/>
                <w:szCs w:val="21"/>
                <w:highlight w:val="none"/>
                <w:lang w:val="en-US" w:eastAsia="zh-CN"/>
              </w:rPr>
              <w:t>校服</w:t>
            </w:r>
            <w:r>
              <w:rPr>
                <w:rFonts w:hint="eastAsia" w:asciiTheme="minorEastAsia" w:hAnsiTheme="minorEastAsia" w:eastAsiaTheme="minorEastAsia" w:cstheme="minorEastAsia"/>
                <w:color w:val="auto"/>
                <w:sz w:val="21"/>
                <w:szCs w:val="21"/>
                <w:highlight w:val="none"/>
              </w:rPr>
              <w:t>（含校徽）</w:t>
            </w:r>
          </w:p>
        </w:tc>
        <w:tc>
          <w:tcPr>
            <w:tcW w:w="952" w:type="pct"/>
            <w:shd w:val="clear" w:color="auto" w:fill="auto"/>
            <w:vAlign w:val="center"/>
          </w:tcPr>
          <w:p w14:paraId="5AF3A950">
            <w:pPr>
              <w:numPr>
                <w:ilvl w:val="0"/>
                <w:numId w:val="0"/>
              </w:numPr>
              <w:spacing w:line="440" w:lineRule="exact"/>
              <w:ind w:left="0" w:leftChars="0" w:firstLine="0" w:firstLineChars="0"/>
              <w:jc w:val="left"/>
              <w:outlineLvl w:val="3"/>
              <w:rPr>
                <w:rFonts w:hint="eastAsia" w:ascii="宋体" w:hAnsi="宋体" w:eastAsia="宋体" w:cs="宋体"/>
                <w:bCs/>
                <w:color w:val="auto"/>
                <w:sz w:val="18"/>
                <w:szCs w:val="18"/>
                <w:lang w:eastAsia="zh-CN"/>
              </w:rPr>
            </w:pPr>
            <w:r>
              <w:rPr>
                <w:rFonts w:hint="eastAsia" w:asciiTheme="minorEastAsia" w:hAnsiTheme="minorEastAsia" w:eastAsiaTheme="minorEastAsia" w:cstheme="minorEastAsia"/>
                <w:color w:val="auto"/>
                <w:sz w:val="21"/>
                <w:szCs w:val="21"/>
                <w:highlight w:val="none"/>
                <w:lang w:val="en-US" w:eastAsia="zh-CN"/>
              </w:rPr>
              <w:t>春秋装男女上装</w:t>
            </w:r>
          </w:p>
        </w:tc>
        <w:tc>
          <w:tcPr>
            <w:tcW w:w="468" w:type="pct"/>
            <w:shd w:val="clear" w:color="auto" w:fill="auto"/>
            <w:vAlign w:val="center"/>
          </w:tcPr>
          <w:p w14:paraId="3A0FC39A">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firstLine="0" w:firstLineChars="0"/>
              <w:jc w:val="center"/>
              <w:textAlignment w:val="auto"/>
              <w:rPr>
                <w:rFonts w:hint="eastAsia" w:ascii="宋体" w:hAnsi="宋体" w:cs="宋体"/>
                <w:snapToGrid w:val="0"/>
                <w:color w:val="auto"/>
                <w:spacing w:val="23"/>
                <w:kern w:val="0"/>
                <w:sz w:val="24"/>
                <w:szCs w:val="24"/>
                <w:highlight w:val="none"/>
                <w:vertAlign w:val="baseline"/>
                <w:lang w:val="en-US" w:eastAsia="zh-CN" w:bidi="ar-SA"/>
              </w:rPr>
            </w:pPr>
            <w:r>
              <w:rPr>
                <w:rFonts w:hint="eastAsia" w:ascii="宋体" w:hAnsi="宋体" w:cs="宋体"/>
                <w:snapToGrid w:val="0"/>
                <w:color w:val="auto"/>
                <w:spacing w:val="23"/>
                <w:kern w:val="0"/>
                <w:sz w:val="24"/>
                <w:szCs w:val="24"/>
                <w:highlight w:val="none"/>
                <w:vertAlign w:val="baseline"/>
                <w:lang w:val="en-US" w:eastAsia="zh-CN" w:bidi="ar-SA"/>
              </w:rPr>
              <w:t>atob</w:t>
            </w:r>
          </w:p>
        </w:tc>
        <w:tc>
          <w:tcPr>
            <w:tcW w:w="1650" w:type="pct"/>
            <w:shd w:val="clear" w:color="auto" w:fill="auto"/>
            <w:vAlign w:val="top"/>
          </w:tcPr>
          <w:p w14:paraId="1CD09682">
            <w:pPr>
              <w:pStyle w:val="19"/>
              <w:spacing w:line="211" w:lineRule="auto"/>
              <w:ind w:right="142"/>
              <w:jc w:val="both"/>
              <w:rPr>
                <w:rFonts w:hint="eastAsia" w:ascii="宋体" w:hAnsi="宋体" w:eastAsia="宋体" w:cs="宋体"/>
                <w:bCs/>
                <w:color w:val="auto"/>
                <w:sz w:val="18"/>
                <w:szCs w:val="18"/>
                <w:lang w:eastAsia="zh-CN"/>
              </w:rPr>
            </w:pPr>
            <w:r>
              <w:rPr>
                <w:color w:val="auto"/>
                <w:spacing w:val="-1"/>
                <w:highlight w:val="none"/>
              </w:rPr>
              <w:t>规格：丝盖棉，62%</w:t>
            </w:r>
            <w:r>
              <w:rPr>
                <w:color w:val="auto"/>
                <w:highlight w:val="none"/>
              </w:rPr>
              <w:t xml:space="preserve"> 棉38%聚酯纤维，</w:t>
            </w:r>
            <w:r>
              <w:rPr>
                <w:color w:val="auto"/>
                <w:spacing w:val="-2"/>
                <w:highlight w:val="none"/>
              </w:rPr>
              <w:t>220g/m²</w:t>
            </w:r>
            <w:r>
              <w:rPr>
                <w:rFonts w:hint="eastAsia"/>
                <w:color w:val="auto"/>
                <w:spacing w:val="-2"/>
                <w:highlight w:val="none"/>
                <w:lang w:eastAsia="zh-CN"/>
              </w:rPr>
              <w:t>，</w:t>
            </w:r>
            <w:r>
              <w:rPr>
                <w:rFonts w:hint="eastAsia"/>
                <w:color w:val="auto"/>
                <w:spacing w:val="-2"/>
                <w:highlight w:val="none"/>
                <w:lang w:val="en-US" w:eastAsia="zh-CN"/>
              </w:rPr>
              <w:t>大身藏青色，二侧白色嵌绳</w:t>
            </w:r>
          </w:p>
        </w:tc>
        <w:tc>
          <w:tcPr>
            <w:tcW w:w="435" w:type="pct"/>
            <w:shd w:val="clear" w:color="auto" w:fill="auto"/>
            <w:vAlign w:val="center"/>
          </w:tcPr>
          <w:p w14:paraId="4D585916">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firstLine="0" w:firstLineChars="0"/>
              <w:jc w:val="center"/>
              <w:textAlignment w:val="auto"/>
              <w:rPr>
                <w:rFonts w:hint="eastAsia" w:ascii="宋体" w:hAnsi="宋体" w:cs="宋体"/>
                <w:snapToGrid w:val="0"/>
                <w:color w:val="auto"/>
                <w:spacing w:val="23"/>
                <w:kern w:val="0"/>
                <w:sz w:val="24"/>
                <w:szCs w:val="24"/>
                <w:highlight w:val="none"/>
                <w:vertAlign w:val="baseline"/>
                <w:lang w:val="en-US" w:eastAsia="zh-CN" w:bidi="ar-SA"/>
              </w:rPr>
            </w:pPr>
            <w:r>
              <w:rPr>
                <w:rFonts w:hint="eastAsia" w:ascii="宋体" w:hAnsi="宋体" w:cs="宋体"/>
                <w:snapToGrid w:val="0"/>
                <w:color w:val="auto"/>
                <w:spacing w:val="23"/>
                <w:kern w:val="0"/>
                <w:sz w:val="24"/>
                <w:szCs w:val="24"/>
                <w:highlight w:val="none"/>
                <w:vertAlign w:val="baseline"/>
                <w:lang w:val="en-US" w:eastAsia="zh-CN" w:bidi="ar-SA"/>
              </w:rPr>
              <w:t>1222</w:t>
            </w:r>
          </w:p>
        </w:tc>
        <w:tc>
          <w:tcPr>
            <w:tcW w:w="443" w:type="pct"/>
            <w:shd w:val="clear" w:color="auto" w:fill="auto"/>
            <w:vAlign w:val="center"/>
          </w:tcPr>
          <w:p w14:paraId="1D980EB7">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firstLine="0" w:firstLineChars="0"/>
              <w:jc w:val="center"/>
              <w:textAlignment w:val="auto"/>
              <w:rPr>
                <w:rFonts w:hint="default" w:ascii="宋体" w:hAnsi="宋体" w:cs="宋体"/>
                <w:snapToGrid w:val="0"/>
                <w:color w:val="auto"/>
                <w:spacing w:val="23"/>
                <w:kern w:val="0"/>
                <w:sz w:val="24"/>
                <w:szCs w:val="24"/>
                <w:highlight w:val="none"/>
                <w:vertAlign w:val="baseline"/>
                <w:lang w:val="en-US" w:eastAsia="zh-CN" w:bidi="ar-SA"/>
              </w:rPr>
            </w:pPr>
            <w:r>
              <w:rPr>
                <w:rFonts w:hint="eastAsia" w:ascii="宋体" w:hAnsi="宋体" w:cs="宋体"/>
                <w:snapToGrid w:val="0"/>
                <w:color w:val="auto"/>
                <w:spacing w:val="23"/>
                <w:kern w:val="0"/>
                <w:sz w:val="24"/>
                <w:szCs w:val="24"/>
                <w:highlight w:val="none"/>
                <w:vertAlign w:val="baseline"/>
                <w:lang w:val="en-US" w:eastAsia="zh-CN" w:bidi="ar-SA"/>
              </w:rPr>
              <w:t>110</w:t>
            </w:r>
          </w:p>
        </w:tc>
        <w:tc>
          <w:tcPr>
            <w:tcW w:w="463" w:type="pct"/>
            <w:vMerge w:val="continue"/>
            <w:shd w:val="clear" w:color="auto" w:fill="auto"/>
            <w:vAlign w:val="center"/>
          </w:tcPr>
          <w:p w14:paraId="372710CE">
            <w:pPr>
              <w:jc w:val="center"/>
              <w:rPr>
                <w:rFonts w:hint="eastAsia" w:ascii="宋体" w:hAnsi="宋体" w:eastAsia="宋体" w:cs="宋体"/>
                <w:bCs/>
                <w:color w:val="auto"/>
                <w:sz w:val="18"/>
                <w:szCs w:val="18"/>
              </w:rPr>
            </w:pPr>
          </w:p>
        </w:tc>
      </w:tr>
      <w:tr w14:paraId="3941D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209" w:type="pct"/>
            <w:shd w:val="clear" w:color="auto" w:fill="auto"/>
            <w:vAlign w:val="center"/>
          </w:tcPr>
          <w:p w14:paraId="05C609F3">
            <w:pPr>
              <w:jc w:val="center"/>
              <w:rPr>
                <w:rFonts w:hint="default" w:ascii="宋体" w:hAnsi="宋体" w:eastAsia="宋体" w:cs="宋体"/>
                <w:bCs/>
                <w:color w:val="auto"/>
                <w:sz w:val="18"/>
                <w:szCs w:val="18"/>
                <w:lang w:val="en-US" w:eastAsia="zh-CN"/>
              </w:rPr>
            </w:pPr>
            <w:r>
              <w:rPr>
                <w:rFonts w:hint="eastAsia" w:ascii="宋体" w:hAnsi="宋体" w:eastAsia="宋体" w:cs="宋体"/>
                <w:bCs/>
                <w:color w:val="auto"/>
                <w:sz w:val="18"/>
                <w:szCs w:val="18"/>
                <w:lang w:val="en-US" w:eastAsia="zh-CN"/>
              </w:rPr>
              <w:t>6</w:t>
            </w:r>
          </w:p>
        </w:tc>
        <w:tc>
          <w:tcPr>
            <w:tcW w:w="376" w:type="pct"/>
            <w:vMerge w:val="continue"/>
            <w:shd w:val="clear" w:color="auto" w:fill="auto"/>
            <w:vAlign w:val="center"/>
          </w:tcPr>
          <w:p w14:paraId="0FA1CFE6">
            <w:pPr>
              <w:numPr>
                <w:ilvl w:val="0"/>
                <w:numId w:val="0"/>
              </w:numPr>
              <w:spacing w:line="440" w:lineRule="exact"/>
              <w:ind w:left="0" w:leftChars="0" w:firstLine="0" w:firstLineChars="0"/>
              <w:jc w:val="left"/>
              <w:outlineLvl w:val="3"/>
              <w:rPr>
                <w:rFonts w:hint="eastAsia" w:asciiTheme="minorEastAsia" w:hAnsiTheme="minorEastAsia" w:eastAsiaTheme="minorEastAsia" w:cstheme="minorEastAsia"/>
                <w:color w:val="auto"/>
                <w:sz w:val="21"/>
                <w:szCs w:val="21"/>
                <w:highlight w:val="none"/>
                <w:lang w:val="en-US" w:eastAsia="zh-CN"/>
              </w:rPr>
            </w:pPr>
          </w:p>
        </w:tc>
        <w:tc>
          <w:tcPr>
            <w:tcW w:w="952" w:type="pct"/>
            <w:shd w:val="clear" w:color="auto" w:fill="auto"/>
            <w:vAlign w:val="center"/>
          </w:tcPr>
          <w:p w14:paraId="0729ADA7">
            <w:pPr>
              <w:numPr>
                <w:ilvl w:val="0"/>
                <w:numId w:val="0"/>
              </w:numPr>
              <w:spacing w:line="440" w:lineRule="exact"/>
              <w:ind w:left="0" w:leftChars="0" w:firstLine="0" w:firstLineChars="0"/>
              <w:jc w:val="left"/>
              <w:outlineLvl w:val="3"/>
              <w:rPr>
                <w:rFonts w:hint="eastAsia" w:ascii="宋体" w:hAnsi="宋体" w:eastAsia="宋体" w:cs="宋体"/>
                <w:bCs/>
                <w:color w:val="auto"/>
                <w:sz w:val="18"/>
                <w:szCs w:val="18"/>
                <w:lang w:eastAsia="zh-CN"/>
              </w:rPr>
            </w:pPr>
            <w:r>
              <w:rPr>
                <w:rFonts w:hint="eastAsia" w:asciiTheme="minorEastAsia" w:hAnsiTheme="minorEastAsia" w:eastAsiaTheme="minorEastAsia" w:cstheme="minorEastAsia"/>
                <w:color w:val="auto"/>
                <w:sz w:val="21"/>
                <w:szCs w:val="21"/>
                <w:highlight w:val="none"/>
                <w:lang w:val="en-US" w:eastAsia="zh-CN"/>
              </w:rPr>
              <w:t>春秋装男女运动裤</w:t>
            </w:r>
          </w:p>
        </w:tc>
        <w:tc>
          <w:tcPr>
            <w:tcW w:w="468" w:type="pct"/>
            <w:shd w:val="clear" w:color="auto" w:fill="auto"/>
            <w:vAlign w:val="center"/>
          </w:tcPr>
          <w:p w14:paraId="412A6499">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firstLine="0" w:firstLineChars="0"/>
              <w:jc w:val="center"/>
              <w:textAlignment w:val="auto"/>
              <w:rPr>
                <w:rFonts w:hint="default" w:ascii="宋体" w:hAnsi="宋体" w:cs="宋体"/>
                <w:snapToGrid w:val="0"/>
                <w:color w:val="auto"/>
                <w:spacing w:val="23"/>
                <w:kern w:val="0"/>
                <w:sz w:val="24"/>
                <w:szCs w:val="24"/>
                <w:highlight w:val="none"/>
                <w:vertAlign w:val="baseline"/>
                <w:lang w:val="en-US" w:eastAsia="zh-CN" w:bidi="ar-SA"/>
              </w:rPr>
            </w:pPr>
            <w:r>
              <w:rPr>
                <w:rFonts w:hint="eastAsia" w:ascii="宋体" w:hAnsi="宋体" w:cs="宋体"/>
                <w:snapToGrid w:val="0"/>
                <w:color w:val="auto"/>
                <w:spacing w:val="23"/>
                <w:kern w:val="0"/>
                <w:sz w:val="24"/>
                <w:szCs w:val="24"/>
                <w:highlight w:val="none"/>
                <w:vertAlign w:val="baseline"/>
                <w:lang w:val="en-US" w:eastAsia="zh-CN" w:bidi="ar-SA"/>
              </w:rPr>
              <w:t>atob</w:t>
            </w:r>
          </w:p>
        </w:tc>
        <w:tc>
          <w:tcPr>
            <w:tcW w:w="1650" w:type="pct"/>
            <w:shd w:val="clear" w:color="auto" w:fill="auto"/>
            <w:vAlign w:val="top"/>
          </w:tcPr>
          <w:p w14:paraId="3DB3BE6D">
            <w:pPr>
              <w:pStyle w:val="19"/>
              <w:spacing w:line="209" w:lineRule="auto"/>
              <w:jc w:val="both"/>
              <w:rPr>
                <w:rFonts w:hint="eastAsia" w:ascii="宋体" w:hAnsi="宋体" w:eastAsia="宋体" w:cs="宋体"/>
                <w:bCs/>
                <w:color w:val="auto"/>
                <w:sz w:val="18"/>
                <w:szCs w:val="18"/>
                <w:lang w:eastAsia="zh-CN"/>
              </w:rPr>
            </w:pPr>
            <w:r>
              <w:rPr>
                <w:color w:val="auto"/>
                <w:spacing w:val="-1"/>
                <w:highlight w:val="none"/>
              </w:rPr>
              <w:t>规格：双面空气层健康布，</w:t>
            </w:r>
            <w:r>
              <w:rPr>
                <w:rFonts w:hint="eastAsia"/>
                <w:color w:val="auto"/>
                <w:spacing w:val="-1"/>
                <w:highlight w:val="none"/>
                <w:lang w:val="en-US" w:eastAsia="zh-CN"/>
              </w:rPr>
              <w:t>60</w:t>
            </w:r>
            <w:r>
              <w:rPr>
                <w:color w:val="auto"/>
                <w:spacing w:val="-1"/>
                <w:highlight w:val="none"/>
              </w:rPr>
              <w:t>%棉4</w:t>
            </w:r>
            <w:r>
              <w:rPr>
                <w:rFonts w:hint="eastAsia"/>
                <w:color w:val="auto"/>
                <w:spacing w:val="-1"/>
                <w:highlight w:val="none"/>
                <w:lang w:val="en-US" w:eastAsia="zh-CN"/>
              </w:rPr>
              <w:t>0</w:t>
            </w:r>
            <w:r>
              <w:rPr>
                <w:color w:val="auto"/>
                <w:spacing w:val="-1"/>
                <w:highlight w:val="none"/>
              </w:rPr>
              <w:t>%聚</w:t>
            </w:r>
            <w:r>
              <w:rPr>
                <w:color w:val="auto"/>
                <w:spacing w:val="14"/>
                <w:highlight w:val="none"/>
              </w:rPr>
              <w:t>酯纤维，</w:t>
            </w:r>
            <w:r>
              <w:rPr>
                <w:rFonts w:hint="eastAsia"/>
                <w:color w:val="auto"/>
                <w:spacing w:val="14"/>
                <w:highlight w:val="none"/>
                <w:lang w:val="en-US" w:eastAsia="zh-CN"/>
              </w:rPr>
              <w:t>290</w:t>
            </w:r>
            <w:r>
              <w:rPr>
                <w:color w:val="auto"/>
                <w:spacing w:val="14"/>
                <w:highlight w:val="none"/>
              </w:rPr>
              <w:t>g/m²</w:t>
            </w:r>
            <w:r>
              <w:rPr>
                <w:rFonts w:hint="eastAsia"/>
                <w:color w:val="auto"/>
                <w:spacing w:val="14"/>
                <w:highlight w:val="none"/>
                <w:lang w:eastAsia="zh-CN"/>
              </w:rPr>
              <w:t>，</w:t>
            </w:r>
            <w:r>
              <w:rPr>
                <w:rFonts w:hint="eastAsia"/>
                <w:color w:val="auto"/>
                <w:spacing w:val="14"/>
                <w:highlight w:val="none"/>
                <w:lang w:val="en-US" w:eastAsia="zh-CN"/>
              </w:rPr>
              <w:t>大身天蓝色，藏青袖子，螺纹领，袖口，下摆</w:t>
            </w:r>
          </w:p>
        </w:tc>
        <w:tc>
          <w:tcPr>
            <w:tcW w:w="435" w:type="pct"/>
            <w:shd w:val="clear" w:color="auto" w:fill="auto"/>
            <w:vAlign w:val="center"/>
          </w:tcPr>
          <w:p w14:paraId="6B5AC0D1">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firstLine="0" w:firstLineChars="0"/>
              <w:jc w:val="center"/>
              <w:textAlignment w:val="auto"/>
              <w:rPr>
                <w:rFonts w:hint="eastAsia" w:ascii="宋体" w:hAnsi="宋体" w:cs="宋体"/>
                <w:snapToGrid w:val="0"/>
                <w:color w:val="auto"/>
                <w:spacing w:val="23"/>
                <w:kern w:val="0"/>
                <w:sz w:val="24"/>
                <w:szCs w:val="24"/>
                <w:highlight w:val="none"/>
                <w:vertAlign w:val="baseline"/>
                <w:lang w:val="en-US" w:eastAsia="zh-CN" w:bidi="ar-SA"/>
              </w:rPr>
            </w:pPr>
            <w:r>
              <w:rPr>
                <w:rFonts w:hint="eastAsia" w:ascii="宋体" w:hAnsi="宋体" w:cs="宋体"/>
                <w:snapToGrid w:val="0"/>
                <w:color w:val="auto"/>
                <w:spacing w:val="23"/>
                <w:kern w:val="0"/>
                <w:sz w:val="24"/>
                <w:szCs w:val="24"/>
                <w:highlight w:val="none"/>
                <w:vertAlign w:val="baseline"/>
                <w:lang w:val="en-US" w:eastAsia="zh-CN" w:bidi="ar-SA"/>
              </w:rPr>
              <w:t>1222</w:t>
            </w:r>
          </w:p>
        </w:tc>
        <w:tc>
          <w:tcPr>
            <w:tcW w:w="443" w:type="pct"/>
            <w:shd w:val="clear" w:color="auto" w:fill="auto"/>
            <w:vAlign w:val="center"/>
          </w:tcPr>
          <w:p w14:paraId="67234CAE">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firstLine="0" w:firstLineChars="0"/>
              <w:jc w:val="center"/>
              <w:textAlignment w:val="auto"/>
              <w:rPr>
                <w:rFonts w:hint="default" w:ascii="宋体" w:hAnsi="宋体" w:cs="宋体"/>
                <w:snapToGrid w:val="0"/>
                <w:color w:val="auto"/>
                <w:spacing w:val="23"/>
                <w:kern w:val="0"/>
                <w:sz w:val="24"/>
                <w:szCs w:val="24"/>
                <w:highlight w:val="none"/>
                <w:vertAlign w:val="baseline"/>
                <w:lang w:val="en-US" w:eastAsia="zh-CN" w:bidi="ar-SA"/>
              </w:rPr>
            </w:pPr>
            <w:r>
              <w:rPr>
                <w:rFonts w:hint="eastAsia" w:ascii="宋体" w:hAnsi="宋体" w:cs="宋体"/>
                <w:snapToGrid w:val="0"/>
                <w:color w:val="auto"/>
                <w:spacing w:val="23"/>
                <w:kern w:val="0"/>
                <w:sz w:val="24"/>
                <w:szCs w:val="24"/>
                <w:highlight w:val="none"/>
                <w:vertAlign w:val="baseline"/>
                <w:lang w:val="en-US" w:eastAsia="zh-CN" w:bidi="ar-SA"/>
              </w:rPr>
              <w:t>85</w:t>
            </w:r>
          </w:p>
        </w:tc>
        <w:tc>
          <w:tcPr>
            <w:tcW w:w="463" w:type="pct"/>
            <w:vMerge w:val="continue"/>
            <w:shd w:val="clear" w:color="auto" w:fill="auto"/>
            <w:vAlign w:val="center"/>
          </w:tcPr>
          <w:p w14:paraId="525138CE">
            <w:pPr>
              <w:jc w:val="center"/>
              <w:rPr>
                <w:rFonts w:hint="eastAsia" w:ascii="宋体" w:hAnsi="宋体" w:eastAsia="宋体" w:cs="宋体"/>
                <w:bCs/>
                <w:color w:val="auto"/>
                <w:sz w:val="18"/>
                <w:szCs w:val="18"/>
              </w:rPr>
            </w:pPr>
          </w:p>
        </w:tc>
      </w:tr>
    </w:tbl>
    <w:p w14:paraId="4D43E799">
      <w:pPr>
        <w:adjustRightInd w:val="0"/>
        <w:snapToGrid w:val="0"/>
        <w:spacing w:line="560" w:lineRule="exact"/>
        <w:ind w:left="958" w:leftChars="304" w:hanging="320" w:hangingChars="100"/>
        <w:rPr>
          <w:rFonts w:hint="eastAsia" w:ascii="仿宋" w:hAnsi="仿宋" w:eastAsia="仿宋" w:cs="Times New Roman"/>
          <w:color w:val="auto"/>
          <w:sz w:val="32"/>
          <w:szCs w:val="32"/>
          <w:lang w:eastAsia="zh-CN"/>
        </w:rPr>
      </w:pPr>
      <w:r>
        <w:rPr>
          <w:rFonts w:hint="eastAsia" w:ascii="黑体" w:hAnsi="黑体" w:eastAsia="黑体" w:cs="Times New Roman"/>
          <w:bCs/>
          <w:color w:val="auto"/>
          <w:sz w:val="32"/>
          <w:szCs w:val="32"/>
        </w:rPr>
        <w:t>五、评审专家名单：</w:t>
      </w:r>
      <w:r>
        <w:rPr>
          <w:rFonts w:hint="eastAsia" w:ascii="仿宋" w:hAnsi="仿宋" w:eastAsia="仿宋" w:cs="Times New Roman"/>
          <w:color w:val="auto"/>
          <w:sz w:val="32"/>
          <w:szCs w:val="32"/>
          <w:lang w:val="en-US" w:eastAsia="zh-CN"/>
        </w:rPr>
        <w:t>施建平、吴雪林、范尧明、金建明、戴松松、顾建峰（学校代表）、卫晓婴（家长代表）</w:t>
      </w:r>
      <w:r>
        <w:rPr>
          <w:rFonts w:hint="eastAsia" w:ascii="仿宋" w:hAnsi="仿宋" w:eastAsia="仿宋" w:cs="Times New Roman"/>
          <w:color w:val="auto"/>
          <w:sz w:val="32"/>
          <w:szCs w:val="32"/>
          <w:lang w:eastAsia="zh-CN"/>
        </w:rPr>
        <w:t>。</w:t>
      </w:r>
    </w:p>
    <w:p w14:paraId="12AA9FBC">
      <w:pPr>
        <w:adjustRightInd w:val="0"/>
        <w:snapToGrid w:val="0"/>
        <w:spacing w:line="560" w:lineRule="exact"/>
        <w:ind w:firstLine="640" w:firstLineChars="200"/>
        <w:rPr>
          <w:rFonts w:ascii="黑体" w:hAnsi="黑体" w:eastAsia="黑体" w:cs="Times New Roman"/>
          <w:bCs/>
          <w:color w:val="auto"/>
          <w:sz w:val="32"/>
          <w:szCs w:val="32"/>
        </w:rPr>
      </w:pPr>
      <w:r>
        <w:rPr>
          <w:rFonts w:hint="eastAsia" w:ascii="黑体" w:hAnsi="黑体" w:eastAsia="黑体" w:cs="Times New Roman"/>
          <w:bCs/>
          <w:color w:val="auto"/>
          <w:sz w:val="32"/>
          <w:szCs w:val="32"/>
        </w:rPr>
        <w:t>六、代理服务收费标准及金额</w:t>
      </w:r>
    </w:p>
    <w:p w14:paraId="22102945">
      <w:pPr>
        <w:adjustRightInd w:val="0"/>
        <w:snapToGrid w:val="0"/>
        <w:spacing w:line="560" w:lineRule="exact"/>
        <w:ind w:firstLine="640" w:firstLineChars="200"/>
        <w:rPr>
          <w:rFonts w:hint="eastAsia" w:ascii="仿宋" w:hAnsi="仿宋" w:eastAsia="仿宋" w:cs="Times New Roman"/>
          <w:color w:val="auto"/>
          <w:sz w:val="32"/>
          <w:szCs w:val="32"/>
        </w:rPr>
      </w:pPr>
      <w:r>
        <w:rPr>
          <w:rFonts w:hint="eastAsia" w:ascii="仿宋" w:hAnsi="仿宋" w:eastAsia="仿宋" w:cs="Times New Roman"/>
          <w:color w:val="auto"/>
          <w:sz w:val="32"/>
          <w:szCs w:val="32"/>
        </w:rPr>
        <w:t>收费标准：预算金额100万以下费率为预算金额1.5%；</w:t>
      </w:r>
    </w:p>
    <w:p w14:paraId="610C0BDD">
      <w:pPr>
        <w:adjustRightInd w:val="0"/>
        <w:snapToGrid w:val="0"/>
        <w:spacing w:line="560" w:lineRule="exact"/>
        <w:ind w:firstLine="640" w:firstLineChars="200"/>
        <w:rPr>
          <w:rFonts w:hint="eastAsia" w:ascii="仿宋" w:hAnsi="仿宋" w:eastAsia="仿宋" w:cs="Times New Roman"/>
          <w:color w:val="auto"/>
          <w:sz w:val="32"/>
          <w:szCs w:val="32"/>
        </w:rPr>
      </w:pPr>
      <w:r>
        <w:rPr>
          <w:rFonts w:hint="eastAsia" w:ascii="仿宋" w:hAnsi="仿宋" w:eastAsia="仿宋" w:cs="Times New Roman"/>
          <w:color w:val="auto"/>
          <w:sz w:val="32"/>
          <w:szCs w:val="32"/>
        </w:rPr>
        <w:t>预算金额100－500万费率为预算金额的1.1%；</w:t>
      </w:r>
    </w:p>
    <w:p w14:paraId="26300849">
      <w:pPr>
        <w:adjustRightInd w:val="0"/>
        <w:snapToGrid w:val="0"/>
        <w:spacing w:line="560" w:lineRule="exact"/>
        <w:ind w:firstLine="640" w:firstLineChars="200"/>
        <w:rPr>
          <w:rFonts w:hint="eastAsia" w:ascii="仿宋" w:hAnsi="仿宋" w:eastAsia="仿宋" w:cs="Times New Roman"/>
          <w:color w:val="auto"/>
          <w:sz w:val="32"/>
          <w:szCs w:val="32"/>
        </w:rPr>
      </w:pPr>
      <w:r>
        <w:rPr>
          <w:rFonts w:hint="eastAsia" w:ascii="仿宋" w:hAnsi="仿宋" w:eastAsia="仿宋" w:cs="Times New Roman"/>
          <w:color w:val="auto"/>
          <w:sz w:val="32"/>
          <w:szCs w:val="32"/>
        </w:rPr>
        <w:t>预算金额500－1000万费率为预算金额的0.8%；</w:t>
      </w:r>
    </w:p>
    <w:p w14:paraId="1BBA9AAF">
      <w:pPr>
        <w:adjustRightInd w:val="0"/>
        <w:snapToGrid w:val="0"/>
        <w:spacing w:line="560" w:lineRule="exact"/>
        <w:ind w:firstLine="640" w:firstLineChars="200"/>
        <w:rPr>
          <w:rFonts w:hint="eastAsia" w:ascii="仿宋" w:hAnsi="仿宋" w:eastAsia="仿宋" w:cs="Times New Roman"/>
          <w:color w:val="auto"/>
          <w:sz w:val="32"/>
          <w:szCs w:val="32"/>
        </w:rPr>
      </w:pPr>
      <w:r>
        <w:rPr>
          <w:rFonts w:hint="eastAsia" w:ascii="仿宋" w:hAnsi="仿宋" w:eastAsia="仿宋" w:cs="Times New Roman"/>
          <w:color w:val="auto"/>
          <w:sz w:val="32"/>
          <w:szCs w:val="32"/>
        </w:rPr>
        <w:t>预算金额1000万-5000万费率为预算金额的0.5%；</w:t>
      </w:r>
    </w:p>
    <w:p w14:paraId="01C4CC20">
      <w:pPr>
        <w:adjustRightInd w:val="0"/>
        <w:snapToGrid w:val="0"/>
        <w:spacing w:line="560" w:lineRule="exact"/>
        <w:ind w:firstLine="640" w:firstLineChars="200"/>
        <w:rPr>
          <w:rFonts w:hint="eastAsia" w:ascii="仿宋" w:hAnsi="仿宋" w:eastAsia="仿宋" w:cs="Times New Roman"/>
          <w:color w:val="auto"/>
          <w:sz w:val="32"/>
          <w:szCs w:val="32"/>
        </w:rPr>
      </w:pPr>
      <w:r>
        <w:rPr>
          <w:rFonts w:hint="eastAsia" w:ascii="仿宋" w:hAnsi="仿宋" w:eastAsia="仿宋" w:cs="Times New Roman"/>
          <w:color w:val="auto"/>
          <w:sz w:val="32"/>
          <w:szCs w:val="32"/>
        </w:rPr>
        <w:t>预算金额5000万以上费率为预算金额的0.25%。</w:t>
      </w:r>
    </w:p>
    <w:p w14:paraId="4804F81C">
      <w:pPr>
        <w:adjustRightInd w:val="0"/>
        <w:snapToGrid w:val="0"/>
        <w:spacing w:line="560" w:lineRule="exact"/>
        <w:ind w:firstLine="640" w:firstLineChars="200"/>
        <w:rPr>
          <w:rFonts w:hint="eastAsia" w:ascii="仿宋" w:hAnsi="仿宋" w:eastAsia="仿宋" w:cs="Times New Roman"/>
          <w:color w:val="auto"/>
          <w:sz w:val="32"/>
          <w:szCs w:val="32"/>
        </w:rPr>
      </w:pPr>
      <w:r>
        <w:rPr>
          <w:rFonts w:hint="eastAsia" w:ascii="仿宋" w:hAnsi="仿宋" w:eastAsia="仿宋" w:cs="Times New Roman"/>
          <w:color w:val="auto"/>
          <w:sz w:val="32"/>
          <w:szCs w:val="32"/>
        </w:rPr>
        <w:t>中标服务费的收取按差额定率累进法计算。</w:t>
      </w:r>
    </w:p>
    <w:p w14:paraId="60CCEDF6">
      <w:pPr>
        <w:adjustRightInd w:val="0"/>
        <w:snapToGrid w:val="0"/>
        <w:spacing w:line="560" w:lineRule="exact"/>
        <w:ind w:firstLine="640" w:firstLineChars="200"/>
        <w:rPr>
          <w:rFonts w:hint="default" w:ascii="仿宋" w:hAnsi="仿宋" w:eastAsia="仿宋" w:cs="Times New Roman"/>
          <w:color w:val="auto"/>
          <w:sz w:val="32"/>
          <w:szCs w:val="32"/>
          <w:lang w:val="en-US"/>
        </w:rPr>
      </w:pPr>
      <w:r>
        <w:rPr>
          <w:rFonts w:hint="eastAsia" w:ascii="仿宋" w:hAnsi="仿宋" w:eastAsia="仿宋" w:cs="Times New Roman"/>
          <w:color w:val="auto"/>
          <w:sz w:val="32"/>
          <w:szCs w:val="32"/>
          <w:lang w:val="zh-CN"/>
        </w:rPr>
        <w:t>本项目</w:t>
      </w:r>
      <w:r>
        <w:rPr>
          <w:rFonts w:hint="eastAsia" w:ascii="仿宋" w:hAnsi="仿宋" w:eastAsia="仿宋" w:cs="Times New Roman"/>
          <w:color w:val="auto"/>
          <w:sz w:val="32"/>
          <w:szCs w:val="32"/>
          <w:lang w:val="en-US" w:eastAsia="zh-CN"/>
        </w:rPr>
        <w:t>经吴江区中介超市的中介服务网上交易平台竞价，采购代理服务费按叁仟元计取。</w:t>
      </w:r>
    </w:p>
    <w:p w14:paraId="30D1CDA9">
      <w:pPr>
        <w:adjustRightInd w:val="0"/>
        <w:snapToGrid w:val="0"/>
        <w:spacing w:line="560" w:lineRule="exact"/>
        <w:ind w:firstLine="640" w:firstLineChars="200"/>
        <w:rPr>
          <w:rFonts w:hint="eastAsia" w:ascii="仿宋" w:hAnsi="仿宋" w:eastAsia="仿宋" w:cs="Times New Roman"/>
          <w:color w:val="auto"/>
          <w:sz w:val="32"/>
          <w:szCs w:val="32"/>
        </w:rPr>
      </w:pPr>
      <w:r>
        <w:rPr>
          <w:rFonts w:hint="eastAsia" w:ascii="仿宋" w:hAnsi="仿宋" w:eastAsia="仿宋" w:cs="Times New Roman"/>
          <w:color w:val="auto"/>
          <w:sz w:val="32"/>
          <w:szCs w:val="32"/>
        </w:rPr>
        <w:t>本项目采购代理服务费：</w:t>
      </w:r>
      <w:r>
        <w:rPr>
          <w:rFonts w:hint="eastAsia" w:ascii="仿宋" w:hAnsi="仿宋" w:eastAsia="仿宋" w:cs="Times New Roman"/>
          <w:color w:val="auto"/>
          <w:sz w:val="32"/>
          <w:szCs w:val="32"/>
          <w:lang w:eastAsia="zh-CN"/>
        </w:rPr>
        <w:t>人民币</w:t>
      </w:r>
      <w:r>
        <w:rPr>
          <w:rFonts w:hint="eastAsia" w:ascii="仿宋" w:hAnsi="仿宋" w:eastAsia="仿宋" w:cs="Times New Roman"/>
          <w:color w:val="auto"/>
          <w:sz w:val="32"/>
          <w:szCs w:val="32"/>
          <w:lang w:val="en-US" w:eastAsia="zh-CN"/>
        </w:rPr>
        <w:t>叁仟元整</w:t>
      </w:r>
      <w:r>
        <w:rPr>
          <w:rFonts w:hint="eastAsia" w:ascii="仿宋" w:hAnsi="仿宋" w:eastAsia="仿宋" w:cs="Times New Roman"/>
          <w:color w:val="auto"/>
          <w:sz w:val="32"/>
          <w:szCs w:val="32"/>
          <w:lang w:eastAsia="zh-CN"/>
        </w:rPr>
        <w:t>（¥：</w:t>
      </w:r>
      <w:r>
        <w:rPr>
          <w:rFonts w:hint="eastAsia" w:ascii="仿宋" w:hAnsi="仿宋" w:eastAsia="仿宋" w:cs="Times New Roman"/>
          <w:color w:val="auto"/>
          <w:sz w:val="32"/>
          <w:szCs w:val="32"/>
          <w:lang w:val="en-US" w:eastAsia="zh-CN"/>
        </w:rPr>
        <w:t>3000</w:t>
      </w:r>
      <w:r>
        <w:rPr>
          <w:rFonts w:hint="eastAsia" w:ascii="仿宋" w:hAnsi="仿宋" w:eastAsia="仿宋" w:cs="Times New Roman"/>
          <w:color w:val="auto"/>
          <w:sz w:val="32"/>
          <w:szCs w:val="32"/>
          <w:lang w:eastAsia="zh-CN"/>
        </w:rPr>
        <w:t>.00）</w:t>
      </w:r>
      <w:r>
        <w:rPr>
          <w:rFonts w:hint="eastAsia" w:ascii="仿宋" w:hAnsi="仿宋" w:eastAsia="仿宋" w:cs="Times New Roman"/>
          <w:color w:val="auto"/>
          <w:sz w:val="32"/>
          <w:szCs w:val="32"/>
        </w:rPr>
        <w:t>。</w:t>
      </w:r>
    </w:p>
    <w:p w14:paraId="7BCB9752">
      <w:pPr>
        <w:adjustRightInd w:val="0"/>
        <w:snapToGrid w:val="0"/>
        <w:spacing w:line="560" w:lineRule="exact"/>
        <w:ind w:firstLine="640" w:firstLineChars="200"/>
        <w:rPr>
          <w:rFonts w:hint="eastAsia" w:ascii="仿宋" w:hAnsi="仿宋" w:eastAsia="仿宋" w:cs="Times New Roman"/>
          <w:color w:val="auto"/>
          <w:sz w:val="32"/>
          <w:szCs w:val="32"/>
          <w:lang w:eastAsia="zh-CN"/>
        </w:rPr>
      </w:pPr>
      <w:r>
        <w:rPr>
          <w:rFonts w:hint="eastAsia" w:ascii="仿宋" w:hAnsi="仿宋" w:eastAsia="仿宋" w:cs="Times New Roman"/>
          <w:color w:val="auto"/>
          <w:sz w:val="32"/>
          <w:szCs w:val="32"/>
        </w:rPr>
        <w:t>缴纳时间：中标人领取中标通知书时向招标代理机构一次性全额交付招标代理费</w:t>
      </w:r>
      <w:r>
        <w:rPr>
          <w:rFonts w:hint="eastAsia" w:ascii="仿宋" w:hAnsi="仿宋" w:eastAsia="仿宋" w:cs="Times New Roman"/>
          <w:color w:val="auto"/>
          <w:sz w:val="32"/>
          <w:szCs w:val="32"/>
          <w:lang w:eastAsia="zh-CN"/>
        </w:rPr>
        <w:t>。</w:t>
      </w:r>
    </w:p>
    <w:p w14:paraId="2CCD62C2">
      <w:pPr>
        <w:adjustRightInd w:val="0"/>
        <w:snapToGrid w:val="0"/>
        <w:spacing w:line="560" w:lineRule="exact"/>
        <w:ind w:firstLine="643" w:firstLineChars="200"/>
        <w:rPr>
          <w:rFonts w:ascii="黑体" w:hAnsi="黑体" w:eastAsia="黑体" w:cs="Times New Roman"/>
          <w:b/>
          <w:color w:val="auto"/>
          <w:sz w:val="32"/>
          <w:szCs w:val="32"/>
        </w:rPr>
      </w:pPr>
      <w:r>
        <w:rPr>
          <w:rFonts w:hint="eastAsia" w:ascii="黑体" w:hAnsi="黑体" w:eastAsia="黑体" w:cs="Times New Roman"/>
          <w:b/>
          <w:color w:val="auto"/>
          <w:sz w:val="32"/>
          <w:szCs w:val="32"/>
        </w:rPr>
        <w:t>七、</w:t>
      </w:r>
      <w:r>
        <w:rPr>
          <w:rFonts w:hint="eastAsia" w:ascii="黑体" w:hAnsi="黑体" w:eastAsia="黑体" w:cs="Times New Roman"/>
          <w:bCs/>
          <w:color w:val="auto"/>
          <w:sz w:val="32"/>
          <w:szCs w:val="32"/>
        </w:rPr>
        <w:t>公告期限：</w:t>
      </w:r>
      <w:r>
        <w:rPr>
          <w:rFonts w:hint="eastAsia" w:ascii="仿宋" w:hAnsi="仿宋" w:eastAsia="仿宋" w:cs="Times New Roman"/>
          <w:color w:val="auto"/>
          <w:sz w:val="32"/>
          <w:szCs w:val="32"/>
        </w:rPr>
        <w:t>自本公告发布之日起</w:t>
      </w:r>
      <w:r>
        <w:rPr>
          <w:rFonts w:hint="eastAsia" w:ascii="仿宋" w:hAnsi="仿宋" w:eastAsia="仿宋" w:cs="Times New Roman"/>
          <w:color w:val="auto"/>
          <w:sz w:val="32"/>
          <w:szCs w:val="32"/>
          <w:lang w:val="en-US" w:eastAsia="zh-CN"/>
        </w:rPr>
        <w:t>5</w:t>
      </w:r>
      <w:r>
        <w:rPr>
          <w:rFonts w:hint="eastAsia" w:ascii="仿宋" w:hAnsi="仿宋" w:eastAsia="仿宋" w:cs="Times New Roman"/>
          <w:color w:val="auto"/>
          <w:sz w:val="32"/>
          <w:szCs w:val="32"/>
        </w:rPr>
        <w:t>个工作日。</w:t>
      </w:r>
    </w:p>
    <w:p w14:paraId="1B828950">
      <w:pPr>
        <w:adjustRightInd w:val="0"/>
        <w:snapToGrid w:val="0"/>
        <w:spacing w:line="560" w:lineRule="exact"/>
        <w:ind w:firstLine="640" w:firstLineChars="200"/>
        <w:rPr>
          <w:rFonts w:ascii="黑体" w:hAnsi="黑体" w:eastAsia="黑体" w:cs="Times New Roman"/>
          <w:bCs/>
          <w:color w:val="auto"/>
          <w:sz w:val="32"/>
          <w:szCs w:val="32"/>
        </w:rPr>
      </w:pPr>
      <w:r>
        <w:rPr>
          <w:rFonts w:hint="eastAsia" w:ascii="黑体" w:hAnsi="黑体" w:eastAsia="黑体" w:cs="Times New Roman"/>
          <w:bCs/>
          <w:color w:val="auto"/>
          <w:sz w:val="32"/>
          <w:szCs w:val="32"/>
        </w:rPr>
        <w:t>八、其他补充事宜</w:t>
      </w:r>
    </w:p>
    <w:p w14:paraId="1EB69082">
      <w:pPr>
        <w:adjustRightInd w:val="0"/>
        <w:snapToGrid w:val="0"/>
        <w:spacing w:line="560" w:lineRule="exact"/>
        <w:ind w:firstLine="624" w:firstLineChars="195"/>
        <w:rPr>
          <w:rFonts w:ascii="仿宋" w:hAnsi="仿宋" w:eastAsia="仿宋" w:cs="Times New Roman"/>
          <w:color w:val="auto"/>
          <w:sz w:val="32"/>
          <w:szCs w:val="32"/>
        </w:rPr>
      </w:pPr>
      <w:r>
        <w:rPr>
          <w:rFonts w:hint="eastAsia" w:ascii="仿宋" w:hAnsi="仿宋" w:eastAsia="仿宋" w:cs="Times New Roman"/>
          <w:color w:val="auto"/>
          <w:sz w:val="32"/>
          <w:szCs w:val="32"/>
        </w:rPr>
        <w:t>本中标信息公告媒体：</w:t>
      </w:r>
      <w:r>
        <w:rPr>
          <w:rFonts w:hint="eastAsia" w:ascii="仿宋" w:hAnsi="仿宋" w:eastAsia="仿宋" w:cs="Times New Roman"/>
          <w:color w:val="auto"/>
          <w:sz w:val="32"/>
          <w:szCs w:val="32"/>
          <w:lang w:eastAsia="zh-CN"/>
        </w:rPr>
        <w:t>江苏招标采购服务平台（中国招标投标公共服务平台）、苏州市吴江区鲈乡实验小学官网、江苏嘉裕工程管理咨询有限公司官网</w:t>
      </w:r>
      <w:r>
        <w:rPr>
          <w:rFonts w:hint="eastAsia" w:ascii="仿宋" w:hAnsi="仿宋" w:eastAsia="仿宋" w:cs="Times New Roman"/>
          <w:color w:val="auto"/>
          <w:sz w:val="32"/>
          <w:szCs w:val="32"/>
        </w:rPr>
        <w:t>。</w:t>
      </w:r>
    </w:p>
    <w:p w14:paraId="1C9B8AB4">
      <w:pPr>
        <w:adjustRightInd w:val="0"/>
        <w:snapToGrid w:val="0"/>
        <w:spacing w:line="560" w:lineRule="exact"/>
        <w:ind w:firstLine="624" w:firstLineChars="195"/>
        <w:rPr>
          <w:rFonts w:ascii="仿宋" w:hAnsi="仿宋" w:eastAsia="仿宋" w:cs="Times New Roman"/>
          <w:color w:val="auto"/>
          <w:sz w:val="32"/>
          <w:szCs w:val="32"/>
        </w:rPr>
      </w:pPr>
      <w:r>
        <w:rPr>
          <w:rFonts w:hint="eastAsia" w:ascii="仿宋" w:hAnsi="仿宋" w:eastAsia="仿宋" w:cs="Times New Roman"/>
          <w:color w:val="auto"/>
          <w:sz w:val="32"/>
          <w:szCs w:val="32"/>
        </w:rPr>
        <w:t>各有关当事人对采购结果有异议，可以在公告发布之日起七个工作日内，以书面形式向本公司提出质疑，逾期将不再受理。</w:t>
      </w:r>
    </w:p>
    <w:p w14:paraId="58C9D075">
      <w:pPr>
        <w:adjustRightInd w:val="0"/>
        <w:snapToGrid w:val="0"/>
        <w:spacing w:line="560" w:lineRule="exact"/>
        <w:ind w:firstLine="640" w:firstLineChars="200"/>
        <w:rPr>
          <w:rFonts w:ascii="黑体" w:hAnsi="黑体" w:eastAsia="黑体" w:cs="Times New Roman"/>
          <w:bCs/>
          <w:color w:val="auto"/>
          <w:sz w:val="32"/>
          <w:szCs w:val="32"/>
        </w:rPr>
      </w:pPr>
      <w:r>
        <w:rPr>
          <w:rFonts w:hint="eastAsia" w:ascii="黑体" w:hAnsi="黑体" w:eastAsia="黑体" w:cs="Times New Roman"/>
          <w:bCs/>
          <w:color w:val="auto"/>
          <w:sz w:val="32"/>
          <w:szCs w:val="32"/>
        </w:rPr>
        <w:t>九、凡对本次公告内容提出询问，请按以下方式联系。</w:t>
      </w:r>
    </w:p>
    <w:p w14:paraId="7E9EB04B">
      <w:pPr>
        <w:adjustRightInd w:val="0"/>
        <w:snapToGrid w:val="0"/>
        <w:spacing w:line="560" w:lineRule="exact"/>
        <w:ind w:firstLine="624" w:firstLineChars="195"/>
        <w:rPr>
          <w:rFonts w:ascii="仿宋" w:hAnsi="仿宋" w:eastAsia="仿宋" w:cs="Times New Roman"/>
          <w:color w:val="auto"/>
          <w:sz w:val="32"/>
          <w:szCs w:val="32"/>
        </w:rPr>
      </w:pPr>
      <w:r>
        <w:rPr>
          <w:rFonts w:hint="eastAsia" w:ascii="仿宋" w:hAnsi="仿宋" w:eastAsia="仿宋" w:cs="Times New Roman"/>
          <w:color w:val="auto"/>
          <w:sz w:val="32"/>
          <w:szCs w:val="32"/>
        </w:rPr>
        <w:t>1.采购人信息</w:t>
      </w:r>
    </w:p>
    <w:p w14:paraId="65B09E1D">
      <w:pPr>
        <w:adjustRightInd w:val="0"/>
        <w:snapToGrid w:val="0"/>
        <w:spacing w:line="560" w:lineRule="exact"/>
        <w:ind w:firstLine="624" w:firstLineChars="195"/>
        <w:rPr>
          <w:rFonts w:hint="eastAsia" w:ascii="仿宋" w:hAnsi="仿宋" w:eastAsia="仿宋" w:cs="Times New Roman"/>
          <w:color w:val="auto"/>
          <w:sz w:val="32"/>
          <w:szCs w:val="32"/>
          <w:lang w:eastAsia="zh-CN"/>
        </w:rPr>
      </w:pPr>
      <w:r>
        <w:rPr>
          <w:rFonts w:hint="eastAsia" w:ascii="仿宋" w:hAnsi="仿宋" w:eastAsia="仿宋" w:cs="Times New Roman"/>
          <w:color w:val="auto"/>
          <w:sz w:val="32"/>
          <w:szCs w:val="32"/>
        </w:rPr>
        <w:t>名称：</w:t>
      </w:r>
      <w:r>
        <w:rPr>
          <w:rFonts w:hint="eastAsia" w:ascii="仿宋" w:hAnsi="仿宋" w:eastAsia="仿宋" w:cs="Times New Roman"/>
          <w:color w:val="auto"/>
          <w:sz w:val="32"/>
          <w:szCs w:val="32"/>
          <w:lang w:eastAsia="zh-CN"/>
        </w:rPr>
        <w:t>苏州市吴江区鲈乡实验小学</w:t>
      </w:r>
    </w:p>
    <w:p w14:paraId="68E18659">
      <w:pPr>
        <w:adjustRightInd w:val="0"/>
        <w:snapToGrid w:val="0"/>
        <w:spacing w:line="560" w:lineRule="exact"/>
        <w:ind w:firstLine="624" w:firstLineChars="195"/>
        <w:rPr>
          <w:rFonts w:hint="eastAsia" w:ascii="仿宋" w:hAnsi="仿宋" w:eastAsia="仿宋" w:cs="Times New Roman"/>
          <w:color w:val="auto"/>
          <w:sz w:val="32"/>
          <w:szCs w:val="32"/>
        </w:rPr>
      </w:pPr>
      <w:r>
        <w:rPr>
          <w:rFonts w:hint="eastAsia" w:ascii="仿宋" w:hAnsi="仿宋" w:eastAsia="仿宋" w:cs="Times New Roman"/>
          <w:color w:val="auto"/>
          <w:sz w:val="32"/>
          <w:szCs w:val="32"/>
        </w:rPr>
        <w:t>地址：</w:t>
      </w:r>
      <w:r>
        <w:rPr>
          <w:rFonts w:hint="eastAsia" w:ascii="仿宋" w:hAnsi="仿宋" w:eastAsia="仿宋" w:cs="Times New Roman"/>
          <w:color w:val="auto"/>
          <w:sz w:val="32"/>
          <w:szCs w:val="32"/>
          <w:lang w:eastAsia="zh-CN"/>
        </w:rPr>
        <w:t>苏州市吴江区仲英大道525号</w:t>
      </w:r>
      <w:r>
        <w:rPr>
          <w:rFonts w:hint="eastAsia" w:ascii="仿宋" w:hAnsi="仿宋" w:eastAsia="仿宋" w:cs="Times New Roman"/>
          <w:color w:val="auto"/>
          <w:sz w:val="32"/>
          <w:szCs w:val="32"/>
        </w:rPr>
        <w:t xml:space="preserve">                          </w:t>
      </w:r>
    </w:p>
    <w:p w14:paraId="4558887D">
      <w:pPr>
        <w:adjustRightInd w:val="0"/>
        <w:snapToGrid w:val="0"/>
        <w:spacing w:line="560" w:lineRule="exact"/>
        <w:ind w:firstLine="624" w:firstLineChars="195"/>
        <w:rPr>
          <w:rFonts w:hint="eastAsia" w:ascii="仿宋" w:hAnsi="仿宋" w:eastAsia="仿宋" w:cs="Times New Roman"/>
          <w:color w:val="auto"/>
          <w:sz w:val="32"/>
          <w:szCs w:val="32"/>
          <w:lang w:eastAsia="zh-CN"/>
        </w:rPr>
      </w:pPr>
      <w:r>
        <w:rPr>
          <w:rFonts w:hint="eastAsia" w:ascii="仿宋" w:hAnsi="仿宋" w:eastAsia="仿宋" w:cs="Times New Roman"/>
          <w:color w:val="auto"/>
          <w:sz w:val="32"/>
          <w:szCs w:val="32"/>
        </w:rPr>
        <w:t>联系人：</w:t>
      </w:r>
      <w:r>
        <w:rPr>
          <w:rFonts w:hint="eastAsia" w:ascii="仿宋" w:hAnsi="仿宋" w:eastAsia="仿宋" w:cs="Times New Roman"/>
          <w:color w:val="auto"/>
          <w:sz w:val="32"/>
          <w:szCs w:val="32"/>
          <w:lang w:eastAsia="zh-CN"/>
        </w:rPr>
        <w:t>任志林</w:t>
      </w:r>
    </w:p>
    <w:p w14:paraId="77C87F8C">
      <w:pPr>
        <w:adjustRightInd w:val="0"/>
        <w:snapToGrid w:val="0"/>
        <w:spacing w:line="560" w:lineRule="exact"/>
        <w:ind w:firstLine="624" w:firstLineChars="195"/>
        <w:rPr>
          <w:rFonts w:hint="eastAsia" w:ascii="仿宋" w:hAnsi="仿宋" w:eastAsia="仿宋" w:cs="Times New Roman"/>
          <w:color w:val="auto"/>
          <w:sz w:val="32"/>
          <w:szCs w:val="32"/>
          <w:lang w:eastAsia="zh-CN"/>
        </w:rPr>
      </w:pPr>
      <w:r>
        <w:rPr>
          <w:rFonts w:hint="eastAsia" w:ascii="仿宋" w:hAnsi="仿宋" w:eastAsia="仿宋" w:cs="Times New Roman"/>
          <w:color w:val="auto"/>
          <w:sz w:val="32"/>
          <w:szCs w:val="32"/>
        </w:rPr>
        <w:t>联系方式：0512-</w:t>
      </w:r>
      <w:r>
        <w:rPr>
          <w:rFonts w:hint="eastAsia" w:ascii="仿宋" w:hAnsi="仿宋" w:eastAsia="仿宋" w:cs="Times New Roman"/>
          <w:color w:val="auto"/>
          <w:sz w:val="32"/>
          <w:szCs w:val="32"/>
          <w:lang w:eastAsia="zh-CN"/>
        </w:rPr>
        <w:t>63100015</w:t>
      </w:r>
    </w:p>
    <w:p w14:paraId="0986723E">
      <w:pPr>
        <w:adjustRightInd w:val="0"/>
        <w:snapToGrid w:val="0"/>
        <w:spacing w:line="560" w:lineRule="exact"/>
        <w:ind w:firstLine="624" w:firstLineChars="195"/>
        <w:rPr>
          <w:rFonts w:ascii="仿宋" w:hAnsi="仿宋" w:eastAsia="仿宋" w:cs="Times New Roman"/>
          <w:color w:val="auto"/>
          <w:sz w:val="32"/>
          <w:szCs w:val="32"/>
        </w:rPr>
      </w:pPr>
      <w:r>
        <w:rPr>
          <w:rFonts w:hint="eastAsia" w:ascii="仿宋" w:hAnsi="仿宋" w:eastAsia="仿宋" w:cs="Times New Roman"/>
          <w:color w:val="auto"/>
          <w:sz w:val="32"/>
          <w:szCs w:val="32"/>
        </w:rPr>
        <w:t>2.采购代理机构信息</w:t>
      </w:r>
    </w:p>
    <w:p w14:paraId="6A82E8D9">
      <w:pPr>
        <w:adjustRightInd w:val="0"/>
        <w:snapToGrid w:val="0"/>
        <w:spacing w:line="560" w:lineRule="exact"/>
        <w:ind w:firstLine="624" w:firstLineChars="195"/>
        <w:rPr>
          <w:rFonts w:ascii="仿宋" w:hAnsi="仿宋" w:eastAsia="仿宋" w:cs="Times New Roman"/>
          <w:color w:val="auto"/>
          <w:sz w:val="32"/>
          <w:szCs w:val="32"/>
        </w:rPr>
      </w:pPr>
      <w:r>
        <w:rPr>
          <w:rFonts w:hint="eastAsia" w:ascii="仿宋" w:hAnsi="仿宋" w:eastAsia="仿宋" w:cs="Times New Roman"/>
          <w:color w:val="auto"/>
          <w:sz w:val="32"/>
          <w:szCs w:val="32"/>
        </w:rPr>
        <w:t>名称：江苏嘉裕工程管理咨询有限公司</w:t>
      </w:r>
    </w:p>
    <w:p w14:paraId="112C9FFB">
      <w:pPr>
        <w:adjustRightInd w:val="0"/>
        <w:snapToGrid w:val="0"/>
        <w:spacing w:line="560" w:lineRule="exact"/>
        <w:ind w:firstLine="624" w:firstLineChars="195"/>
        <w:rPr>
          <w:rFonts w:ascii="仿宋" w:hAnsi="仿宋" w:eastAsia="仿宋" w:cs="Times New Roman"/>
          <w:color w:val="auto"/>
          <w:sz w:val="32"/>
          <w:szCs w:val="32"/>
        </w:rPr>
      </w:pPr>
      <w:r>
        <w:rPr>
          <w:rFonts w:hint="eastAsia" w:ascii="仿宋" w:hAnsi="仿宋" w:eastAsia="仿宋" w:cs="Times New Roman"/>
          <w:color w:val="auto"/>
          <w:sz w:val="32"/>
          <w:szCs w:val="32"/>
        </w:rPr>
        <w:t>联系地址：苏州市吴江区开平路君悦国际3幢7楼</w:t>
      </w:r>
    </w:p>
    <w:p w14:paraId="3123D30A">
      <w:pPr>
        <w:adjustRightInd w:val="0"/>
        <w:snapToGrid w:val="0"/>
        <w:spacing w:line="560" w:lineRule="exact"/>
        <w:ind w:firstLine="624" w:firstLineChars="195"/>
        <w:rPr>
          <w:rFonts w:ascii="仿宋" w:hAnsi="仿宋" w:eastAsia="仿宋" w:cs="Times New Roman"/>
          <w:color w:val="auto"/>
          <w:sz w:val="32"/>
          <w:szCs w:val="32"/>
        </w:rPr>
      </w:pPr>
      <w:r>
        <w:rPr>
          <w:rFonts w:hint="eastAsia" w:ascii="仿宋" w:hAnsi="仿宋" w:eastAsia="仿宋" w:cs="Times New Roman"/>
          <w:color w:val="auto"/>
          <w:sz w:val="32"/>
          <w:szCs w:val="32"/>
        </w:rPr>
        <w:t>联系人：孙献文、刘增梅</w:t>
      </w:r>
    </w:p>
    <w:p w14:paraId="2433AD03">
      <w:pPr>
        <w:adjustRightInd w:val="0"/>
        <w:snapToGrid w:val="0"/>
        <w:spacing w:line="560" w:lineRule="exact"/>
        <w:ind w:firstLine="624" w:firstLineChars="195"/>
        <w:rPr>
          <w:rFonts w:ascii="仿宋" w:hAnsi="仿宋" w:eastAsia="仿宋" w:cs="Times New Roman"/>
          <w:color w:val="auto"/>
          <w:sz w:val="32"/>
          <w:szCs w:val="32"/>
        </w:rPr>
      </w:pPr>
      <w:r>
        <w:rPr>
          <w:rFonts w:hint="eastAsia" w:ascii="仿宋" w:hAnsi="仿宋" w:eastAsia="仿宋" w:cs="Times New Roman"/>
          <w:color w:val="auto"/>
          <w:sz w:val="32"/>
          <w:szCs w:val="32"/>
        </w:rPr>
        <w:t>联系电话：0512-63477055</w:t>
      </w:r>
    </w:p>
    <w:p w14:paraId="47ABFB85">
      <w:pPr>
        <w:adjustRightInd w:val="0"/>
        <w:snapToGrid w:val="0"/>
        <w:spacing w:line="560" w:lineRule="exact"/>
        <w:ind w:firstLine="624" w:firstLineChars="195"/>
        <w:jc w:val="right"/>
        <w:rPr>
          <w:rFonts w:ascii="仿宋" w:hAnsi="仿宋" w:eastAsia="仿宋" w:cs="Times New Roman"/>
          <w:color w:val="auto"/>
          <w:sz w:val="32"/>
          <w:szCs w:val="32"/>
        </w:rPr>
      </w:pPr>
      <w:r>
        <w:rPr>
          <w:rFonts w:hint="eastAsia" w:ascii="仿宋" w:hAnsi="仿宋" w:eastAsia="仿宋" w:cs="Times New Roman"/>
          <w:color w:val="auto"/>
          <w:sz w:val="32"/>
          <w:szCs w:val="32"/>
        </w:rPr>
        <w:t>江苏嘉裕工程管理咨询有限公司</w:t>
      </w:r>
    </w:p>
    <w:p w14:paraId="7D9C96DC">
      <w:pPr>
        <w:adjustRightInd w:val="0"/>
        <w:snapToGrid w:val="0"/>
        <w:spacing w:line="560" w:lineRule="exact"/>
        <w:ind w:firstLine="624" w:firstLineChars="195"/>
        <w:jc w:val="right"/>
        <w:rPr>
          <w:rFonts w:hint="eastAsia" w:ascii="仿宋" w:hAnsi="仿宋" w:eastAsia="仿宋" w:cs="Times New Roman"/>
          <w:color w:val="auto"/>
          <w:sz w:val="32"/>
          <w:szCs w:val="32"/>
          <w:lang w:eastAsia="zh-CN"/>
        </w:rPr>
      </w:pPr>
      <w:r>
        <w:rPr>
          <w:rFonts w:hint="eastAsia" w:ascii="仿宋" w:hAnsi="仿宋" w:eastAsia="仿宋" w:cs="Times New Roman"/>
          <w:color w:val="auto"/>
          <w:sz w:val="32"/>
          <w:szCs w:val="32"/>
          <w:lang w:eastAsia="zh-CN"/>
        </w:rPr>
        <w:t>2026年0</w:t>
      </w:r>
      <w:r>
        <w:rPr>
          <w:rFonts w:hint="eastAsia" w:ascii="仿宋" w:hAnsi="仿宋" w:eastAsia="仿宋" w:cs="Times New Roman"/>
          <w:color w:val="auto"/>
          <w:sz w:val="32"/>
          <w:szCs w:val="32"/>
          <w:lang w:val="en-US" w:eastAsia="zh-CN"/>
        </w:rPr>
        <w:t>9</w:t>
      </w:r>
      <w:r>
        <w:rPr>
          <w:rFonts w:hint="eastAsia" w:ascii="仿宋" w:hAnsi="仿宋" w:eastAsia="仿宋" w:cs="Times New Roman"/>
          <w:color w:val="auto"/>
          <w:sz w:val="32"/>
          <w:szCs w:val="32"/>
          <w:lang w:eastAsia="zh-CN"/>
        </w:rPr>
        <w:t>月</w:t>
      </w:r>
      <w:r>
        <w:rPr>
          <w:rFonts w:hint="eastAsia" w:ascii="仿宋" w:hAnsi="仿宋" w:eastAsia="仿宋" w:cs="Times New Roman"/>
          <w:color w:val="auto"/>
          <w:sz w:val="32"/>
          <w:szCs w:val="32"/>
          <w:lang w:val="en-US" w:eastAsia="zh-CN"/>
        </w:rPr>
        <w:t>03</w:t>
      </w:r>
      <w:r>
        <w:rPr>
          <w:rFonts w:hint="eastAsia" w:ascii="仿宋" w:hAnsi="仿宋" w:eastAsia="仿宋" w:cs="Times New Roman"/>
          <w:color w:val="auto"/>
          <w:sz w:val="32"/>
          <w:szCs w:val="32"/>
          <w:lang w:eastAsia="zh-CN"/>
        </w:rPr>
        <w:t>日</w:t>
      </w:r>
    </w:p>
    <w:sectPr>
      <w:footerReference r:id="rId3" w:type="default"/>
      <w:pgSz w:w="11906" w:h="16838"/>
      <w:pgMar w:top="1157" w:right="1800" w:bottom="1157"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F84ABD7-12AB-48F1-89B7-C03C5B8642F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BACB5136-B5D4-4D47-AF1A-FB13FA5528B7}"/>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
    <w:altName w:val="@宋体"/>
    <w:panose1 w:val="00000000000000000000"/>
    <w:charset w:val="86"/>
    <w:family w:val="roman"/>
    <w:pitch w:val="default"/>
    <w:sig w:usb0="00000000" w:usb1="00000000" w:usb2="00000000" w:usb3="00000000" w:csb0="00040001" w:csb1="00000000"/>
  </w:font>
  <w:font w:name="@宋体">
    <w:panose1 w:val="02010600030101010101"/>
    <w:charset w:val="86"/>
    <w:family w:val="auto"/>
    <w:pitch w:val="default"/>
    <w:sig w:usb0="00000203" w:usb1="288F0000" w:usb2="00000006" w:usb3="00000000" w:csb0="00040001" w:csb1="00000000"/>
  </w:font>
  <w:font w:name="方正小标宋_GBK">
    <w:panose1 w:val="02000000000000000000"/>
    <w:charset w:val="86"/>
    <w:family w:val="script"/>
    <w:pitch w:val="default"/>
    <w:sig w:usb0="A00002BF" w:usb1="38CF7CFA" w:usb2="00082016" w:usb3="00000000" w:csb0="00040001" w:csb1="00000000"/>
    <w:embedRegular r:id="rId3" w:fontKey="{7AAB7E46-21FA-48C4-B3CE-656733F9DB2F}"/>
  </w:font>
  <w:font w:name="仿宋_GB2312">
    <w:altName w:val="仿宋"/>
    <w:panose1 w:val="00000000000000000000"/>
    <w:charset w:val="86"/>
    <w:family w:val="modern"/>
    <w:pitch w:val="default"/>
    <w:sig w:usb0="00000000" w:usb1="00000000" w:usb2="00000000" w:usb3="00000000" w:csb0="00040000" w:csb1="00000000"/>
    <w:embedRegular r:id="rId4" w:fontKey="{28F908AE-78B9-45C1-B102-B9123F5A5DE5}"/>
  </w:font>
  <w:font w:name="仿宋">
    <w:panose1 w:val="02010609060101010101"/>
    <w:charset w:val="86"/>
    <w:family w:val="modern"/>
    <w:pitch w:val="default"/>
    <w:sig w:usb0="800002BF" w:usb1="38CF7CFA" w:usb2="00000016" w:usb3="00000000" w:csb0="00040001" w:csb1="00000000"/>
    <w:embedRegular r:id="rId5" w:fontKey="{155D1D50-1A5F-4DCC-B163-6762124F6330}"/>
  </w:font>
  <w:font w:name="WPSEMBED1">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8083E">
    <w:pPr>
      <w:pStyle w:val="5"/>
    </w:pPr>
    <w:r>
      <w:pict>
        <v:shape id="_x0000_s4097" o:spid="_x0000_s4097" o:spt="202" type="#_x0000_t202" style="position:absolute;left:0pt;margin-top:0pt;height:144pt;width:144pt;mso-position-horizontal:right;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0C29BFAF">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- 1 -</w:t>
                </w:r>
                <w:r>
                  <w:rPr>
                    <w:rFonts w:hint="eastAsia" w:ascii="宋体" w:hAnsi="宋体" w:eastAsia="宋体" w:cs="宋体"/>
                    <w:sz w:val="28"/>
                    <w:szCs w:val="28"/>
                  </w:rP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2MxZTAyNzA4MmY2M2U0OTE0YmM2ZjMwODA3Yjk1YzUifQ=="/>
  </w:docVars>
  <w:rsids>
    <w:rsidRoot w:val="00FD3035"/>
    <w:rsid w:val="000001A7"/>
    <w:rsid w:val="000176AE"/>
    <w:rsid w:val="000470C1"/>
    <w:rsid w:val="000478BF"/>
    <w:rsid w:val="00073D49"/>
    <w:rsid w:val="00077F0C"/>
    <w:rsid w:val="0008025F"/>
    <w:rsid w:val="00081306"/>
    <w:rsid w:val="00081779"/>
    <w:rsid w:val="00097232"/>
    <w:rsid w:val="000A28F6"/>
    <w:rsid w:val="000A618A"/>
    <w:rsid w:val="000B57A8"/>
    <w:rsid w:val="000C2D3F"/>
    <w:rsid w:val="000C74F7"/>
    <w:rsid w:val="000E1C23"/>
    <w:rsid w:val="000F0717"/>
    <w:rsid w:val="00101E6C"/>
    <w:rsid w:val="0014193E"/>
    <w:rsid w:val="00147FE2"/>
    <w:rsid w:val="00193B97"/>
    <w:rsid w:val="00203B51"/>
    <w:rsid w:val="00203E0A"/>
    <w:rsid w:val="002079A3"/>
    <w:rsid w:val="002136D0"/>
    <w:rsid w:val="00252EBF"/>
    <w:rsid w:val="00262A39"/>
    <w:rsid w:val="00281A5C"/>
    <w:rsid w:val="00281B22"/>
    <w:rsid w:val="00286F10"/>
    <w:rsid w:val="002924C0"/>
    <w:rsid w:val="00294CE5"/>
    <w:rsid w:val="002A42C3"/>
    <w:rsid w:val="002B1F6B"/>
    <w:rsid w:val="002C37EC"/>
    <w:rsid w:val="002C41B1"/>
    <w:rsid w:val="00311183"/>
    <w:rsid w:val="00314E5D"/>
    <w:rsid w:val="00331897"/>
    <w:rsid w:val="0033568F"/>
    <w:rsid w:val="00344A05"/>
    <w:rsid w:val="00357CEA"/>
    <w:rsid w:val="00371DDC"/>
    <w:rsid w:val="00392233"/>
    <w:rsid w:val="003955F4"/>
    <w:rsid w:val="003B0CC5"/>
    <w:rsid w:val="00405518"/>
    <w:rsid w:val="00441E4B"/>
    <w:rsid w:val="00450C8D"/>
    <w:rsid w:val="00484A55"/>
    <w:rsid w:val="0048776F"/>
    <w:rsid w:val="004902E2"/>
    <w:rsid w:val="004B4BA2"/>
    <w:rsid w:val="004E6048"/>
    <w:rsid w:val="004E754F"/>
    <w:rsid w:val="004F0850"/>
    <w:rsid w:val="004F1D96"/>
    <w:rsid w:val="004F1FB3"/>
    <w:rsid w:val="005035C6"/>
    <w:rsid w:val="00507B66"/>
    <w:rsid w:val="00540C3E"/>
    <w:rsid w:val="005502E7"/>
    <w:rsid w:val="00581E73"/>
    <w:rsid w:val="0059021B"/>
    <w:rsid w:val="005A0929"/>
    <w:rsid w:val="005A2723"/>
    <w:rsid w:val="005C379F"/>
    <w:rsid w:val="005D7739"/>
    <w:rsid w:val="005F3CF4"/>
    <w:rsid w:val="005F5354"/>
    <w:rsid w:val="00621A21"/>
    <w:rsid w:val="00651238"/>
    <w:rsid w:val="006702F1"/>
    <w:rsid w:val="006B791D"/>
    <w:rsid w:val="006C7EFA"/>
    <w:rsid w:val="006D336D"/>
    <w:rsid w:val="006D45B4"/>
    <w:rsid w:val="006D72A9"/>
    <w:rsid w:val="00701D4C"/>
    <w:rsid w:val="007220BB"/>
    <w:rsid w:val="00734117"/>
    <w:rsid w:val="00741597"/>
    <w:rsid w:val="007428D7"/>
    <w:rsid w:val="00775339"/>
    <w:rsid w:val="00790DE6"/>
    <w:rsid w:val="007B5378"/>
    <w:rsid w:val="007D2116"/>
    <w:rsid w:val="007E07D0"/>
    <w:rsid w:val="008018ED"/>
    <w:rsid w:val="00830712"/>
    <w:rsid w:val="0084565E"/>
    <w:rsid w:val="00845CD1"/>
    <w:rsid w:val="00845EA1"/>
    <w:rsid w:val="00880394"/>
    <w:rsid w:val="0088396B"/>
    <w:rsid w:val="008860DE"/>
    <w:rsid w:val="00896511"/>
    <w:rsid w:val="008C3E4B"/>
    <w:rsid w:val="008C68BC"/>
    <w:rsid w:val="008E5341"/>
    <w:rsid w:val="00905EB7"/>
    <w:rsid w:val="00910B32"/>
    <w:rsid w:val="00911219"/>
    <w:rsid w:val="0091548C"/>
    <w:rsid w:val="0091657B"/>
    <w:rsid w:val="0092595E"/>
    <w:rsid w:val="009355AA"/>
    <w:rsid w:val="00974EE4"/>
    <w:rsid w:val="009844F0"/>
    <w:rsid w:val="009870F6"/>
    <w:rsid w:val="00992497"/>
    <w:rsid w:val="009F0B53"/>
    <w:rsid w:val="00A1089C"/>
    <w:rsid w:val="00A31136"/>
    <w:rsid w:val="00A47575"/>
    <w:rsid w:val="00A64699"/>
    <w:rsid w:val="00A727E0"/>
    <w:rsid w:val="00A84DF9"/>
    <w:rsid w:val="00A942A8"/>
    <w:rsid w:val="00AD5DFE"/>
    <w:rsid w:val="00AF0EC8"/>
    <w:rsid w:val="00AF2A3D"/>
    <w:rsid w:val="00AF3488"/>
    <w:rsid w:val="00B0241C"/>
    <w:rsid w:val="00B3141D"/>
    <w:rsid w:val="00B42778"/>
    <w:rsid w:val="00B75127"/>
    <w:rsid w:val="00B946C6"/>
    <w:rsid w:val="00BA19C3"/>
    <w:rsid w:val="00BE6009"/>
    <w:rsid w:val="00BF4040"/>
    <w:rsid w:val="00C14253"/>
    <w:rsid w:val="00C152FB"/>
    <w:rsid w:val="00C55427"/>
    <w:rsid w:val="00C561D1"/>
    <w:rsid w:val="00C837BA"/>
    <w:rsid w:val="00C95061"/>
    <w:rsid w:val="00C951DA"/>
    <w:rsid w:val="00CD5A51"/>
    <w:rsid w:val="00CE1E34"/>
    <w:rsid w:val="00D03A3F"/>
    <w:rsid w:val="00D05C7D"/>
    <w:rsid w:val="00D05EA1"/>
    <w:rsid w:val="00D06B0A"/>
    <w:rsid w:val="00D200AC"/>
    <w:rsid w:val="00D651C9"/>
    <w:rsid w:val="00D85270"/>
    <w:rsid w:val="00DA1AA3"/>
    <w:rsid w:val="00DD4BFB"/>
    <w:rsid w:val="00DD568F"/>
    <w:rsid w:val="00E16C0C"/>
    <w:rsid w:val="00E21C0C"/>
    <w:rsid w:val="00E65C6D"/>
    <w:rsid w:val="00E95976"/>
    <w:rsid w:val="00EC23F3"/>
    <w:rsid w:val="00EE5ED2"/>
    <w:rsid w:val="00F0299C"/>
    <w:rsid w:val="00F136AA"/>
    <w:rsid w:val="00F27E6D"/>
    <w:rsid w:val="00F72F96"/>
    <w:rsid w:val="00F73CC8"/>
    <w:rsid w:val="00F87678"/>
    <w:rsid w:val="00FB3A58"/>
    <w:rsid w:val="00FD3035"/>
    <w:rsid w:val="00FE2548"/>
    <w:rsid w:val="00FF7880"/>
    <w:rsid w:val="01D32DCE"/>
    <w:rsid w:val="07AA1705"/>
    <w:rsid w:val="0A733609"/>
    <w:rsid w:val="0E4B4C40"/>
    <w:rsid w:val="0FEE5277"/>
    <w:rsid w:val="117C690C"/>
    <w:rsid w:val="121801FD"/>
    <w:rsid w:val="12E0359D"/>
    <w:rsid w:val="14C36CD2"/>
    <w:rsid w:val="164C2CF7"/>
    <w:rsid w:val="16556050"/>
    <w:rsid w:val="182A07FA"/>
    <w:rsid w:val="18DD74FF"/>
    <w:rsid w:val="18FC7B0D"/>
    <w:rsid w:val="19A1335A"/>
    <w:rsid w:val="19DA69D9"/>
    <w:rsid w:val="1AB53A08"/>
    <w:rsid w:val="1C9668FB"/>
    <w:rsid w:val="1C994D2B"/>
    <w:rsid w:val="1DA520F7"/>
    <w:rsid w:val="1DEF0B38"/>
    <w:rsid w:val="1E042DF2"/>
    <w:rsid w:val="1E4F0C56"/>
    <w:rsid w:val="1EBF6F08"/>
    <w:rsid w:val="210E7527"/>
    <w:rsid w:val="21FA7AAB"/>
    <w:rsid w:val="21FB398A"/>
    <w:rsid w:val="224F6049"/>
    <w:rsid w:val="22552D42"/>
    <w:rsid w:val="24CD14A7"/>
    <w:rsid w:val="24EB2B8F"/>
    <w:rsid w:val="254D1E08"/>
    <w:rsid w:val="25D725DE"/>
    <w:rsid w:val="270831EF"/>
    <w:rsid w:val="27962024"/>
    <w:rsid w:val="27B25D80"/>
    <w:rsid w:val="289F2ABC"/>
    <w:rsid w:val="29CB2D85"/>
    <w:rsid w:val="2A111E36"/>
    <w:rsid w:val="2AA531AD"/>
    <w:rsid w:val="2B36024F"/>
    <w:rsid w:val="2F4A26A0"/>
    <w:rsid w:val="2F6C023B"/>
    <w:rsid w:val="2FFF3538"/>
    <w:rsid w:val="310336EE"/>
    <w:rsid w:val="311C4E1A"/>
    <w:rsid w:val="314136A9"/>
    <w:rsid w:val="31631438"/>
    <w:rsid w:val="345B262C"/>
    <w:rsid w:val="364A5AAB"/>
    <w:rsid w:val="36F466AC"/>
    <w:rsid w:val="378C4D1E"/>
    <w:rsid w:val="37CB5D1A"/>
    <w:rsid w:val="380074D4"/>
    <w:rsid w:val="38510044"/>
    <w:rsid w:val="38594E0C"/>
    <w:rsid w:val="38E30E42"/>
    <w:rsid w:val="39D013C6"/>
    <w:rsid w:val="3B070E17"/>
    <w:rsid w:val="3B856560"/>
    <w:rsid w:val="3C595DCA"/>
    <w:rsid w:val="3DBC5BD7"/>
    <w:rsid w:val="3E88226F"/>
    <w:rsid w:val="3F767F88"/>
    <w:rsid w:val="40602CF8"/>
    <w:rsid w:val="40624F27"/>
    <w:rsid w:val="454F3AE7"/>
    <w:rsid w:val="4863337E"/>
    <w:rsid w:val="48C05540"/>
    <w:rsid w:val="4A024EB4"/>
    <w:rsid w:val="4B331D0F"/>
    <w:rsid w:val="4C69025A"/>
    <w:rsid w:val="4D4C4DB0"/>
    <w:rsid w:val="4FBA3317"/>
    <w:rsid w:val="51D86F09"/>
    <w:rsid w:val="52442340"/>
    <w:rsid w:val="533C25EA"/>
    <w:rsid w:val="53C903D1"/>
    <w:rsid w:val="54D309A6"/>
    <w:rsid w:val="54EA5AFD"/>
    <w:rsid w:val="587A335C"/>
    <w:rsid w:val="5B051B02"/>
    <w:rsid w:val="5B1258EA"/>
    <w:rsid w:val="5CC04CEB"/>
    <w:rsid w:val="5D6D78B6"/>
    <w:rsid w:val="5F6303BC"/>
    <w:rsid w:val="5F735C55"/>
    <w:rsid w:val="60762907"/>
    <w:rsid w:val="63644C95"/>
    <w:rsid w:val="66DF4275"/>
    <w:rsid w:val="677156E7"/>
    <w:rsid w:val="68011B49"/>
    <w:rsid w:val="694B1F6D"/>
    <w:rsid w:val="6BC576F0"/>
    <w:rsid w:val="714A1482"/>
    <w:rsid w:val="724834E8"/>
    <w:rsid w:val="73DC577A"/>
    <w:rsid w:val="745148D6"/>
    <w:rsid w:val="7559419D"/>
    <w:rsid w:val="75F272FC"/>
    <w:rsid w:val="76BE6796"/>
    <w:rsid w:val="774F57F7"/>
    <w:rsid w:val="779A6594"/>
    <w:rsid w:val="77B97ADC"/>
    <w:rsid w:val="7834241C"/>
    <w:rsid w:val="78DE2D24"/>
    <w:rsid w:val="7BAE260E"/>
    <w:rsid w:val="7BB00965"/>
    <w:rsid w:val="7D0F0993"/>
    <w:rsid w:val="7D247533"/>
    <w:rsid w:val="7E342207"/>
    <w:rsid w:val="7E464E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spacing w:before="340" w:after="330" w:line="578" w:lineRule="auto"/>
      <w:outlineLvl w:val="0"/>
    </w:pPr>
    <w:rPr>
      <w:rFonts w:eastAsia="宋体"/>
      <w:b/>
      <w:kern w:val="44"/>
      <w:sz w:val="44"/>
      <w:lang w:val="zh-CN"/>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qFormat/>
    <w:uiPriority w:val="0"/>
    <w:pPr>
      <w:jc w:val="left"/>
    </w:pPr>
    <w:rPr>
      <w:rFonts w:eastAsia="宋体"/>
      <w:lang w:val="zh-CN"/>
    </w:rPr>
  </w:style>
  <w:style w:type="paragraph" w:styleId="4">
    <w:name w:val="Body Text"/>
    <w:basedOn w:val="1"/>
    <w:next w:val="1"/>
    <w:qFormat/>
    <w:uiPriority w:val="0"/>
    <w:rPr>
      <w:sz w:val="28"/>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99"/>
    <w:pPr>
      <w:spacing w:before="100" w:beforeAutospacing="1" w:after="100" w:afterAutospacing="1"/>
      <w:jc w:val="left"/>
    </w:pPr>
    <w:rPr>
      <w:rFonts w:ascii="Times New Roman" w:hAnsi="Times New Roman" w:eastAsia="宋体" w:cs="Times New Roman"/>
      <w:kern w:val="0"/>
      <w:sz w:val="24"/>
      <w:szCs w:val="24"/>
    </w:rPr>
  </w:style>
  <w:style w:type="paragraph" w:styleId="8">
    <w:name w:val="Body Text First Indent"/>
    <w:basedOn w:val="4"/>
    <w:qFormat/>
    <w:uiPriority w:val="0"/>
    <w:pPr>
      <w:ind w:firstLine="420" w:firstLineChars="100"/>
    </w:pPr>
  </w:style>
  <w:style w:type="table" w:styleId="10">
    <w:name w:val="Table Grid"/>
    <w:basedOn w:val="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2">
    <w:name w:val="页眉 Char"/>
    <w:basedOn w:val="11"/>
    <w:link w:val="6"/>
    <w:qFormat/>
    <w:uiPriority w:val="99"/>
    <w:rPr>
      <w:sz w:val="18"/>
      <w:szCs w:val="18"/>
    </w:rPr>
  </w:style>
  <w:style w:type="character" w:customStyle="1" w:styleId="13">
    <w:name w:val="页脚 Char"/>
    <w:basedOn w:val="11"/>
    <w:link w:val="5"/>
    <w:qFormat/>
    <w:uiPriority w:val="99"/>
    <w:rPr>
      <w:sz w:val="18"/>
      <w:szCs w:val="18"/>
    </w:rPr>
  </w:style>
  <w:style w:type="paragraph" w:customStyle="1" w:styleId="14">
    <w:name w:val="纯文本4"/>
    <w:basedOn w:val="1"/>
    <w:qFormat/>
    <w:uiPriority w:val="0"/>
    <w:pPr>
      <w:widowControl/>
      <w:adjustRightInd w:val="0"/>
      <w:jc w:val="left"/>
      <w:textAlignment w:val="baseline"/>
    </w:pPr>
    <w:rPr>
      <w:rFonts w:ascii="宋体" w:hAnsi="Courier New" w:eastAsia="楷体_GB2312" w:cs="Times New Roman"/>
      <w:kern w:val="0"/>
      <w:sz w:val="26"/>
      <w:szCs w:val="20"/>
    </w:rPr>
  </w:style>
  <w:style w:type="paragraph" w:customStyle="1" w:styleId="15">
    <w:name w:val="纯文本2"/>
    <w:basedOn w:val="1"/>
    <w:qFormat/>
    <w:uiPriority w:val="0"/>
    <w:pPr>
      <w:adjustRightInd w:val="0"/>
      <w:textAlignment w:val="baseline"/>
    </w:pPr>
    <w:rPr>
      <w:rFonts w:ascii="@方正小标宋" w:hAnsi="@方正小标宋" w:eastAsia="@方正小标宋"/>
      <w:sz w:val="26"/>
      <w:szCs w:val="20"/>
    </w:rPr>
  </w:style>
  <w:style w:type="paragraph" w:customStyle="1" w:styleId="16">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17">
    <w:name w:val="纯文本7"/>
    <w:basedOn w:val="1"/>
    <w:qFormat/>
    <w:uiPriority w:val="0"/>
    <w:pPr>
      <w:adjustRightInd w:val="0"/>
    </w:pPr>
    <w:rPr>
      <w:rFonts w:ascii="宋体" w:hAnsi="Courier New"/>
      <w:sz w:val="28"/>
    </w:rPr>
  </w:style>
  <w:style w:type="table" w:customStyle="1" w:styleId="18">
    <w:name w:val="Table Normal"/>
    <w:semiHidden/>
    <w:unhideWhenUsed/>
    <w:qFormat/>
    <w:uiPriority w:val="0"/>
    <w:tblPr>
      <w:tblCellMar>
        <w:top w:w="0" w:type="dxa"/>
        <w:left w:w="0" w:type="dxa"/>
        <w:bottom w:w="0" w:type="dxa"/>
        <w:right w:w="0" w:type="dxa"/>
      </w:tblCellMar>
    </w:tblPr>
  </w:style>
  <w:style w:type="paragraph" w:customStyle="1" w:styleId="19">
    <w:name w:val="Table Text"/>
    <w:basedOn w:val="1"/>
    <w:semiHidden/>
    <w:qFormat/>
    <w:uiPriority w:val="0"/>
    <w:rPr>
      <w:rFonts w:ascii="宋体" w:hAnsi="宋体" w:cs="宋体"/>
      <w:sz w:val="20"/>
      <w:szCs w:val="20"/>
      <w:lang w:eastAsia="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4097"/>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A7A883A-E109-4344-A092-6735958E8B55}">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3</Pages>
  <Words>1222</Words>
  <Characters>1463</Characters>
  <Lines>7</Lines>
  <Paragraphs>2</Paragraphs>
  <TotalTime>2</TotalTime>
  <ScaleCrop>false</ScaleCrop>
  <LinksUpToDate>false</LinksUpToDate>
  <CharactersWithSpaces>1496</CharactersWithSpaces>
  <Application>WPS Office_12.1.0.25835_F1E327BC-269C-435d-A152-05C5408002CA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2018-12-20T07:34:00Z</dcterms:created>
  <dc:creator>微软用户</dc:creator>
  <cp:lastModifiedBy>｀莈頭莈腦ら</cp:lastModifiedBy>
  <cp:lastPrinted>2026-09-03T07:16:00Z</cp:lastPrinted>
  <dcterms:modified xsi:type="dcterms:W3CDTF">2026-09-03T07:22:19Z</dcterms:modified>
  <cp:revision>84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2052-12.1.0.25835</vt:lpwstr>
  </property>
  <property fmtid="{D5CDD505-2E9C-101B-9397-08002B2CF9AE}" pid="3" name="ICV">
    <vt:lpwstr>C2AE2DB214EB4999B73EF958F778CFE5_12</vt:lpwstr>
  </property>
  <property fmtid="{D5CDD505-2E9C-101B-9397-08002B2CF9AE}" pid="4" name="KSOTemplateDocerSaveRecord">
    <vt:lpwstr>eyJoZGlkIjoiNjdjMGJkMzRiOGEzMTE5OWQ2YjJjNjIyMzUzYzVmMjYiLCJ1c2VySWQiOiIxMTYwNzcwNTUyIn0=</vt:lpwstr>
  </property>
</Properties>
</file>